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rPr/>
      </w:pPr>
      <w:bookmarkStart w:colFirst="0" w:colLast="0" w:name="_heading=h.1t3h5sf" w:id="0"/>
      <w:bookmarkEnd w:id="0"/>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spacing w:before="1" w:lineRule="auto"/>
        <w:rPr>
          <w:rFonts w:ascii="Times New Roman" w:cs="Times New Roman" w:eastAsia="Times New Roman" w:hAnsi="Times New Roman"/>
          <w:sz w:val="7"/>
          <w:szCs w:val="7"/>
        </w:rPr>
      </w:pPr>
      <w:r w:rsidDel="00000000" w:rsidR="00000000" w:rsidRPr="00000000">
        <w:rPr>
          <w:rtl w:val="0"/>
        </w:rPr>
      </w:r>
    </w:p>
    <w:p w:rsidR="00000000" w:rsidDel="00000000" w:rsidP="00000000" w:rsidRDefault="00000000" w:rsidRPr="00000000" w14:paraId="00000005">
      <w:pPr>
        <w:spacing w:line="256" w:lineRule="auto"/>
        <w:rPr>
          <w:rFonts w:ascii="Arial" w:cs="Arial" w:eastAsia="Arial" w:hAnsi="Arial"/>
          <w:color w:val="ff0000"/>
        </w:rPr>
      </w:pPr>
      <w:r w:rsidDel="00000000" w:rsidR="00000000" w:rsidRPr="00000000">
        <w:rPr>
          <w:rtl w:val="0"/>
        </w:rPr>
      </w:r>
    </w:p>
    <w:p w:rsidR="00000000" w:rsidDel="00000000" w:rsidP="00000000" w:rsidRDefault="00000000" w:rsidRPr="00000000" w14:paraId="00000006">
      <w:pPr>
        <w:spacing w:line="256"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 (Specification)</w:t>
      </w:r>
    </w:p>
    <w:p w:rsidR="00000000" w:rsidDel="00000000" w:rsidP="00000000" w:rsidRDefault="00000000" w:rsidRPr="00000000" w14:paraId="00000007">
      <w:pPr>
        <w:spacing w:line="256"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sets out what we and our Buyers want.</w:t>
      </w:r>
    </w:p>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only provide the Deliverables for the Lot(s) that they have been appointed to.</w:t>
      </w:r>
    </w:p>
    <w:p w:rsidR="00000000" w:rsidDel="00000000" w:rsidP="00000000" w:rsidRDefault="00000000" w:rsidRPr="00000000" w14:paraId="0000000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all Lots and/or Deliverables, the Supplier must help Buyers comply with any specific applicable Standards of the Buyer.</w:t>
      </w:r>
    </w:p>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and any Standards set out in the Schedule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C">
      <w:pPr>
        <w:rPr>
          <w:rFonts w:ascii="Arial" w:cs="Arial" w:eastAsia="Arial" w:hAnsi="Arial"/>
          <w:sz w:val="40"/>
          <w:szCs w:val="40"/>
        </w:rPr>
      </w:pPr>
      <w:bookmarkStart w:colFirst="0" w:colLast="0" w:name="_heading=h.gjdgxs" w:id="1"/>
      <w:bookmarkEnd w:id="1"/>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0D">
      <w:pPr>
        <w:spacing w:after="240" w:before="36" w:lineRule="auto"/>
        <w:ind w:left="100" w:firstLine="0"/>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E">
      <w:pPr>
        <w:spacing w:after="240" w:before="36" w:lineRule="auto"/>
        <w:ind w:left="100" w:firstLine="0"/>
        <w:rPr>
          <w:rFonts w:ascii="Arial" w:cs="Arial" w:eastAsia="Arial" w:hAnsi="Arial"/>
          <w:sz w:val="32"/>
          <w:szCs w:val="32"/>
        </w:rPr>
      </w:pPr>
      <w:r w:rsidDel="00000000" w:rsidR="00000000" w:rsidRPr="00000000">
        <w:rPr>
          <w:rFonts w:ascii="Arial" w:cs="Arial" w:eastAsia="Arial" w:hAnsi="Arial"/>
          <w:b w:val="1"/>
          <w:sz w:val="32"/>
          <w:szCs w:val="32"/>
          <w:rtl w:val="0"/>
        </w:rPr>
        <w:t xml:space="preserve">Contents</w:t>
      </w:r>
      <w:r w:rsidDel="00000000" w:rsidR="00000000" w:rsidRPr="00000000">
        <w:rPr>
          <w:rtl w:val="0"/>
        </w:rPr>
      </w:r>
    </w:p>
    <w:p w:rsidR="00000000" w:rsidDel="00000000" w:rsidP="00000000" w:rsidRDefault="00000000" w:rsidRPr="00000000" w14:paraId="0000000F">
      <w:pPr>
        <w:numPr>
          <w:ilvl w:val="0"/>
          <w:numId w:val="6"/>
        </w:numPr>
        <w:pBdr>
          <w:top w:space="0" w:sz="0" w:val="nil"/>
          <w:left w:space="0" w:sz="0" w:val="nil"/>
          <w:bottom w:space="0" w:sz="0" w:val="nil"/>
          <w:right w:space="0" w:sz="0" w:val="nil"/>
          <w:between w:space="0" w:sz="0" w:val="nil"/>
        </w:pBdr>
        <w:tabs>
          <w:tab w:val="left" w:pos="667"/>
          <w:tab w:val="right" w:pos="9117"/>
        </w:tabs>
        <w:spacing w:before="29" w:line="360" w:lineRule="auto"/>
        <w:ind w:left="666" w:hanging="56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10">
      <w:pPr>
        <w:numPr>
          <w:ilvl w:val="0"/>
          <w:numId w:val="6"/>
        </w:numPr>
        <w:pBdr>
          <w:top w:space="0" w:sz="0" w:val="nil"/>
          <w:left w:space="0" w:sz="0" w:val="nil"/>
          <w:bottom w:space="0" w:sz="0" w:val="nil"/>
          <w:right w:space="0" w:sz="0" w:val="nil"/>
          <w:between w:space="0" w:sz="0" w:val="nil"/>
        </w:pBdr>
        <w:tabs>
          <w:tab w:val="left" w:pos="667"/>
          <w:tab w:val="right" w:pos="9117"/>
        </w:tabs>
        <w:spacing w:before="29" w:lineRule="auto"/>
        <w:ind w:left="666" w:hanging="566"/>
        <w:rPr>
          <w:rFonts w:ascii="Arial" w:cs="Arial" w:eastAsia="Arial" w:hAnsi="Arial"/>
          <w:sz w:val="24"/>
          <w:szCs w:val="24"/>
        </w:rPr>
      </w:pPr>
      <w:hyperlink w:anchor="_heading=h.1fob9te">
        <w:r w:rsidDel="00000000" w:rsidR="00000000" w:rsidRPr="00000000">
          <w:rPr>
            <w:rFonts w:ascii="Arial" w:cs="Arial" w:eastAsia="Arial" w:hAnsi="Arial"/>
            <w:color w:val="000000"/>
            <w:sz w:val="24"/>
            <w:szCs w:val="24"/>
            <w:rtl w:val="0"/>
          </w:rPr>
          <w:t xml:space="preserve">Introduction</w:t>
          <w:tab/>
        </w:r>
      </w:hyperlink>
      <w:r w:rsidDel="00000000" w:rsidR="00000000" w:rsidRPr="00000000">
        <w:rPr>
          <w:rtl w:val="0"/>
        </w:rPr>
      </w:r>
    </w:p>
    <w:p w:rsidR="00000000" w:rsidDel="00000000" w:rsidP="00000000" w:rsidRDefault="00000000" w:rsidRPr="00000000" w14:paraId="00000011">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hyperlink w:anchor="_heading=h.1y810tw">
        <w:r w:rsidDel="00000000" w:rsidR="00000000" w:rsidRPr="00000000">
          <w:rPr>
            <w:rFonts w:ascii="Arial" w:cs="Arial" w:eastAsia="Arial" w:hAnsi="Arial"/>
            <w:color w:val="000000"/>
            <w:sz w:val="24"/>
            <w:szCs w:val="24"/>
            <w:rtl w:val="0"/>
          </w:rPr>
          <w:t xml:space="preserve">Scope of the Requirement</w:t>
          <w:tab/>
        </w:r>
      </w:hyperlink>
      <w:r w:rsidDel="00000000" w:rsidR="00000000" w:rsidRPr="00000000">
        <w:rPr>
          <w:rtl w:val="0"/>
        </w:rPr>
      </w:r>
    </w:p>
    <w:p w:rsidR="00000000" w:rsidDel="00000000" w:rsidP="00000000" w:rsidRDefault="00000000" w:rsidRPr="00000000" w14:paraId="00000012">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Out of Scope</w:t>
      </w:r>
    </w:p>
    <w:p w:rsidR="00000000" w:rsidDel="00000000" w:rsidP="00000000" w:rsidRDefault="00000000" w:rsidRPr="00000000" w14:paraId="00000013">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Mandatory Service Requirements</w:t>
      </w:r>
    </w:p>
    <w:p w:rsidR="00000000" w:rsidDel="00000000" w:rsidP="00000000" w:rsidRDefault="00000000" w:rsidRPr="00000000" w14:paraId="00000014">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Lot 1 Requirements</w:t>
      </w:r>
    </w:p>
    <w:p w:rsidR="00000000" w:rsidDel="00000000" w:rsidP="00000000" w:rsidRDefault="00000000" w:rsidRPr="00000000" w14:paraId="00000015">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Lot 2 Requirements</w:t>
      </w:r>
    </w:p>
    <w:p w:rsidR="00000000" w:rsidDel="00000000" w:rsidP="00000000" w:rsidRDefault="00000000" w:rsidRPr="00000000" w14:paraId="00000016">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Further Mandatory Requirements (Applicable to Lots 1 and 2)</w:t>
      </w:r>
    </w:p>
    <w:p w:rsidR="00000000" w:rsidDel="00000000" w:rsidP="00000000" w:rsidRDefault="00000000" w:rsidRPr="00000000" w14:paraId="00000017">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Priorities</w:t>
      </w:r>
    </w:p>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Appendix A: Fighting Climate Change</w:t>
      </w:r>
    </w:p>
    <w:p w:rsidR="00000000" w:rsidDel="00000000" w:rsidP="00000000" w:rsidRDefault="00000000" w:rsidRPr="00000000" w14:paraId="00000019">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Appendix B: Social Value Measures</w:t>
      </w:r>
    </w:p>
    <w:p w:rsidR="00000000" w:rsidDel="00000000" w:rsidP="00000000" w:rsidRDefault="00000000" w:rsidRPr="00000000" w14:paraId="0000001A">
      <w:pPr>
        <w:numPr>
          <w:ilvl w:val="0"/>
          <w:numId w:val="6"/>
        </w:numPr>
        <w:pBdr>
          <w:top w:space="0" w:sz="0" w:val="nil"/>
          <w:left w:space="0" w:sz="0" w:val="nil"/>
          <w:bottom w:space="0" w:sz="0" w:val="nil"/>
          <w:right w:space="0" w:sz="0" w:val="nil"/>
          <w:between w:space="0" w:sz="0" w:val="nil"/>
        </w:pBdr>
        <w:tabs>
          <w:tab w:val="left" w:pos="667"/>
          <w:tab w:val="right" w:pos="9117"/>
        </w:tabs>
        <w:spacing w:before="122" w:lineRule="auto"/>
        <w:ind w:left="666"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Appendix C: Authorised Buyer List</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rFonts w:ascii="Arial" w:cs="Arial" w:eastAsia="Arial" w:hAnsi="Arial"/>
          <w:sz w:val="24"/>
          <w:szCs w:val="24"/>
        </w:rPr>
        <w:sectPr>
          <w:headerReference r:id="rId7" w:type="default"/>
          <w:headerReference r:id="rId8" w:type="first"/>
          <w:headerReference r:id="rId9" w:type="even"/>
          <w:footerReference r:id="rId10" w:type="default"/>
          <w:pgSz w:h="16840" w:w="11910" w:orient="portrait"/>
          <w:pgMar w:bottom="1800" w:top="1275" w:left="1340" w:right="1320" w:header="720" w:footer="1615"/>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2"/>
        <w:numPr>
          <w:ilvl w:val="0"/>
          <w:numId w:val="8"/>
        </w:numPr>
        <w:tabs>
          <w:tab w:val="left" w:pos="709"/>
        </w:tabs>
        <w:spacing w:after="240" w:before="0" w:lineRule="auto"/>
        <w:ind w:left="850" w:hanging="850"/>
        <w:jc w:val="both"/>
        <w:rPr/>
      </w:pPr>
      <w:bookmarkStart w:colFirst="0" w:colLast="0" w:name="_heading=h.1fob9te" w:id="2"/>
      <w:bookmarkEnd w:id="2"/>
      <w:r w:rsidDel="00000000" w:rsidR="00000000" w:rsidRPr="00000000">
        <w:rPr>
          <w:rtl w:val="0"/>
        </w:rPr>
        <w:t xml:space="preserve">Definitions</w:t>
      </w:r>
    </w:p>
    <w:p w:rsidR="00000000" w:rsidDel="00000000" w:rsidP="00000000" w:rsidRDefault="00000000" w:rsidRPr="00000000" w14:paraId="0000001D">
      <w:pPr>
        <w:ind w:left="7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definitions shall be supplemental to those set out in Joint Schedule 1 (Definitions):</w:t>
      </w:r>
    </w:p>
    <w:p w:rsidR="00000000" w:rsidDel="00000000" w:rsidP="00000000" w:rsidRDefault="00000000" w:rsidRPr="00000000" w14:paraId="0000001E">
      <w:pPr>
        <w:ind w:left="295"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ind w:left="295"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“Authorised Buyer”</w:t>
        <w:tab/>
        <w:tab/>
      </w:r>
    </w:p>
    <w:p w:rsidR="00000000" w:rsidDel="00000000" w:rsidP="00000000" w:rsidRDefault="00000000" w:rsidRPr="00000000" w14:paraId="00000020">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“Authorised Buyer List”</w:t>
        <w:tab/>
        <w:t xml:space="preserve">the list of Authorised Buyers set out in Appendix C; </w:t>
      </w:r>
    </w:p>
    <w:p w:rsidR="00000000" w:rsidDel="00000000" w:rsidP="00000000" w:rsidRDefault="00000000" w:rsidRPr="00000000" w14:paraId="00000021">
      <w:pPr>
        <w:ind w:left="295"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“Climate Change Reports” </w:t>
        <w:tab/>
        <w:t xml:space="preserve">the annual provision of the Supplier’s measures with regards to achieving the Climate Change Standards;</w:t>
      </w:r>
    </w:p>
    <w:p w:rsidR="00000000" w:rsidDel="00000000" w:rsidP="00000000" w:rsidRDefault="00000000" w:rsidRPr="00000000" w14:paraId="0000002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“Climate Change Standards” </w:t>
        <w:tab/>
        <w:t xml:space="preserve">the obligations and standards set out at Appendix A (Fighting Climate Change) below;</w:t>
      </w:r>
    </w:p>
    <w:p w:rsidR="00000000" w:rsidDel="00000000" w:rsidP="00000000" w:rsidRDefault="00000000" w:rsidRPr="00000000" w14:paraId="00000025">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“CAN Period”</w:t>
        <w:tab/>
        <w:t xml:space="preserve">has the meaning given in Paragraph 9.7 of this Framework Schedule 1 (Specification);</w:t>
      </w:r>
    </w:p>
    <w:p w:rsidR="00000000" w:rsidDel="00000000" w:rsidP="00000000" w:rsidRDefault="00000000" w:rsidRPr="00000000" w14:paraId="00000027">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“Corrective Action Notice”</w:t>
        <w:tab/>
        <w:t xml:space="preserve">has the meaning given in Paragraph 9.6 of this Framework Schedule 1 (Specification);</w:t>
      </w:r>
    </w:p>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"Excluded"</w:t>
        <w:tab/>
        <w:t xml:space="preserve">has the meaning given in Paragraph 9.10 of this Framework Schedule 1 (Specification);</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“Gender Balance Threshold” </w:t>
        <w:tab/>
        <w:t xml:space="preserve">the proportion of women who provide the aggregate of all services to any client of the Supplier (calculated by reference to actual hours billed) provided by teams which are relevant to the Mandatory Specialisms under this Framework Contract in the twelve (12) Months prior to the Framework Start Date as set out in Part 3 (Social Value Threshold and Improvements) of Appendix B (Social Value Measures) below;</w:t>
      </w:r>
    </w:p>
    <w:p w:rsidR="00000000" w:rsidDel="00000000" w:rsidP="00000000" w:rsidRDefault="00000000" w:rsidRPr="00000000" w14:paraId="0000002D">
      <w:pPr>
        <w:ind w:left="3600" w:hanging="3305"/>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E">
      <w:pPr>
        <w:ind w:left="4320" w:hanging="3611"/>
        <w:jc w:val="both"/>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“Gender Balance Improvements”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ab/>
        <w:t xml:space="preserve">the percentage improvement for each Contract Year of the Framework Contract with respect to the proportion of women who provided the aggregate of all Services (calculated by reference to actual hours billed) in the delivery of Call-Off Contracts when compared to the Gender Balance Threshold, as set out in Part 3 (Social Value Thresholds and Improvements) of Appendix B (Social Value Measures) below;</w:t>
      </w:r>
      <w:r w:rsidDel="00000000" w:rsidR="00000000" w:rsidRPr="00000000">
        <w:rPr>
          <w:rFonts w:ascii="Arial" w:cs="Arial" w:eastAsia="Arial" w:hAnsi="Arial"/>
          <w:i w:val="1"/>
          <w:sz w:val="24"/>
          <w:szCs w:val="24"/>
          <w:rtl w:val="0"/>
        </w:rPr>
        <w:t xml:space="preserve">  </w:t>
      </w:r>
      <w:r w:rsidDel="00000000" w:rsidR="00000000" w:rsidRPr="00000000">
        <w:rPr>
          <w:rtl w:val="0"/>
        </w:rPr>
      </w:r>
    </w:p>
    <w:p w:rsidR="00000000" w:rsidDel="00000000" w:rsidP="00000000" w:rsidRDefault="00000000" w:rsidRPr="00000000" w14:paraId="0000002F">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ind w:left="4320" w:hanging="3611"/>
        <w:jc w:val="both"/>
        <w:rPr>
          <w:rFonts w:ascii="Arial" w:cs="Arial" w:eastAsia="Arial" w:hAnsi="Arial"/>
          <w:i w:val="1"/>
          <w:sz w:val="24"/>
          <w:szCs w:val="24"/>
          <w:highlight w:val="yellow"/>
        </w:rPr>
      </w:pPr>
      <w:r w:rsidDel="00000000" w:rsidR="00000000" w:rsidRPr="00000000">
        <w:rPr>
          <w:rFonts w:ascii="Arial" w:cs="Arial" w:eastAsia="Arial" w:hAnsi="Arial"/>
          <w:sz w:val="24"/>
          <w:szCs w:val="24"/>
          <w:rtl w:val="0"/>
        </w:rPr>
        <w:t xml:space="preserve">“Health and Wellbeing Reports”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ab/>
        <w:t xml:space="preserve">the annual provision of the Supplier’s progress against its proposed measures to improve health and wellbeing as set out in Appendix B (Social Value Measures) Part 1 (Health and Wellbeing Measures) below, for the first Contract Year of this Framework Contract and as updated in the previous Health and Wellbeing Report for all subsequence Years, any proposed updates to its proposed measures to improve health and wellbeing for the coming Contract Year, together with whether it has achieved  the Mental Health Standards; </w:t>
      </w:r>
      <w:r w:rsidDel="00000000" w:rsidR="00000000" w:rsidRPr="00000000">
        <w:rPr>
          <w:rtl w:val="0"/>
        </w:rPr>
      </w:r>
    </w:p>
    <w:p w:rsidR="00000000" w:rsidDel="00000000" w:rsidP="00000000" w:rsidRDefault="00000000" w:rsidRPr="00000000" w14:paraId="00000031">
      <w:pPr>
        <w:ind w:left="3600" w:hanging="330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2">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“Legal Project Manager”</w:t>
        <w:tab/>
        <w:t xml:space="preserve">A legal project manager is a professional and established legal project manager working as part of the supplier team to deliver improved efficiency and cost effective service delivery;</w:t>
      </w:r>
    </w:p>
    <w:p w:rsidR="00000000" w:rsidDel="00000000" w:rsidP="00000000" w:rsidRDefault="00000000" w:rsidRPr="00000000" w14:paraId="00000033">
      <w:pPr>
        <w:ind w:left="3600" w:hanging="330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4">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“Mandatory Specialisms“</w:t>
        <w:tab/>
        <w:t xml:space="preserve">the legal specialisms which the Supplier must provide regarding the supply of legal advice and associated services as part of the Deliverables;</w:t>
      </w:r>
    </w:p>
    <w:p w:rsidR="00000000" w:rsidDel="00000000" w:rsidP="00000000" w:rsidRDefault="00000000" w:rsidRPr="00000000" w14:paraId="00000035">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“Matter Management”</w:t>
        <w:tab/>
        <w:t xml:space="preserve">those activities, interpreted broadly, involved in managing all aspects of the corporate or government based legal practice;</w:t>
      </w:r>
    </w:p>
    <w:p w:rsidR="00000000" w:rsidDel="00000000" w:rsidP="00000000" w:rsidRDefault="00000000" w:rsidRPr="00000000" w14:paraId="00000037">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“Matter Management System” </w:t>
        <w:tab/>
        <w:t xml:space="preserve">a system of recording all matters, communications, documents and relevant data such as parties, matter type, providers and in-house counsel working on a particular matter;</w:t>
      </w:r>
    </w:p>
    <w:p w:rsidR="00000000" w:rsidDel="00000000" w:rsidP="00000000" w:rsidRDefault="00000000" w:rsidRPr="00000000" w14:paraId="0000003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“Mental Health Standards”</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means the Core Standards and Enhanced Standards set out in the Thriving at work, the Stevenson / Farmer review of mental health and employers dated October 2017 (see:</w:t>
      </w:r>
      <w:r w:rsidDel="00000000" w:rsidR="00000000" w:rsidRPr="00000000">
        <w:rPr>
          <w:rtl w:val="0"/>
        </w:rPr>
        <w:t xml:space="preserve"> </w:t>
      </w:r>
      <w:r w:rsidDel="00000000" w:rsidR="00000000" w:rsidRPr="00000000">
        <w:rPr>
          <w:rFonts w:ascii="Arial" w:cs="Arial" w:eastAsia="Arial" w:hAnsi="Arial"/>
          <w:sz w:val="24"/>
          <w:szCs w:val="24"/>
          <w:rtl w:val="0"/>
        </w:rPr>
        <w:t xml:space="preserve">https://www.gov.uk/government/publications/thriving-at-work-a-review-of-mental-health-and-employers ) which include:</w:t>
      </w:r>
    </w:p>
    <w:p w:rsidR="00000000" w:rsidDel="00000000" w:rsidP="00000000" w:rsidRDefault="00000000" w:rsidRPr="00000000" w14:paraId="0000003B">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production and implementation of a mental health at work plan;</w:t>
      </w:r>
    </w:p>
    <w:p w:rsidR="00000000" w:rsidDel="00000000" w:rsidP="00000000" w:rsidRDefault="00000000" w:rsidRPr="00000000" w14:paraId="0000003C">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development and implementation of mental health awareness among employees;</w:t>
      </w:r>
    </w:p>
    <w:p w:rsidR="00000000" w:rsidDel="00000000" w:rsidP="00000000" w:rsidRDefault="00000000" w:rsidRPr="00000000" w14:paraId="0000003D">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encouragement of open conversations about mental health and the support available when employees are struggling;</w:t>
      </w:r>
    </w:p>
    <w:p w:rsidR="00000000" w:rsidDel="00000000" w:rsidP="00000000" w:rsidRDefault="00000000" w:rsidRPr="00000000" w14:paraId="0000003E">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to employees of good working conditions and ensure they have a healthy work life balance and opportunities for development;</w:t>
      </w:r>
    </w:p>
    <w:p w:rsidR="00000000" w:rsidDel="00000000" w:rsidP="00000000" w:rsidRDefault="00000000" w:rsidRPr="00000000" w14:paraId="0000003F">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promotion of effective people management through line managers and supervisors;</w:t>
      </w:r>
    </w:p>
    <w:p w:rsidR="00000000" w:rsidDel="00000000" w:rsidP="00000000" w:rsidRDefault="00000000" w:rsidRPr="00000000" w14:paraId="00000040">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routine monitoring of employees mental health and wellbeing</w:t>
      </w:r>
    </w:p>
    <w:p w:rsidR="00000000" w:rsidDel="00000000" w:rsidP="00000000" w:rsidRDefault="00000000" w:rsidRPr="00000000" w14:paraId="00000041">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increased transparency and accountability through internal and external reporting</w:t>
      </w:r>
    </w:p>
    <w:p w:rsidR="00000000" w:rsidDel="00000000" w:rsidP="00000000" w:rsidRDefault="00000000" w:rsidRPr="00000000" w14:paraId="00000042">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demonstration of accountability</w:t>
      </w:r>
    </w:p>
    <w:p w:rsidR="00000000" w:rsidDel="00000000" w:rsidP="00000000" w:rsidRDefault="00000000" w:rsidRPr="00000000" w14:paraId="00000043">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improvement of the disclosure process</w:t>
      </w:r>
    </w:p>
    <w:p w:rsidR="00000000" w:rsidDel="00000000" w:rsidP="00000000" w:rsidRDefault="00000000" w:rsidRPr="00000000" w14:paraId="00000044">
      <w:pPr>
        <w:numPr>
          <w:ilvl w:val="0"/>
          <w:numId w:val="30"/>
        </w:numPr>
        <w:ind w:left="43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ensuring provision of tailored in-house mental health support and signposting to clinical help;</w:t>
      </w:r>
    </w:p>
    <w:p w:rsidR="00000000" w:rsidDel="00000000" w:rsidP="00000000" w:rsidRDefault="00000000" w:rsidRPr="00000000" w14:paraId="00000045">
      <w:pPr>
        <w:ind w:left="43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“Optional Specialisms”</w:t>
        <w:tab/>
        <w:t xml:space="preserve">the legal specialisms which the Supplier may provide legal advice and associated services as part of the Deliverables;</w:t>
      </w:r>
    </w:p>
    <w:p w:rsidR="00000000" w:rsidDel="00000000" w:rsidP="00000000" w:rsidRDefault="00000000" w:rsidRPr="00000000" w14:paraId="00000047">
      <w:pPr>
        <w:ind w:left="4320" w:hanging="361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“Public and Private</w:t>
        <w:tab/>
        <w:t xml:space="preserve">for the purposes of this Framework Schedule 1</w:t>
      </w:r>
    </w:p>
    <w:p w:rsidR="00000000" w:rsidDel="00000000" w:rsidP="00000000" w:rsidRDefault="00000000" w:rsidRPr="00000000" w14:paraId="00000049">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International Law” </w:t>
        <w:tab/>
        <w:t xml:space="preserve">(Specification) means the laws of any country, other than England, Wales, Scotland and Northern Ireland and excluding EU Law;</w:t>
      </w:r>
    </w:p>
    <w:p w:rsidR="00000000" w:rsidDel="00000000" w:rsidP="00000000" w:rsidRDefault="00000000" w:rsidRPr="00000000" w14:paraId="0000004A">
      <w:pPr>
        <w:ind w:left="3600" w:hanging="330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B">
      <w:pPr>
        <w:ind w:left="4320" w:hanging="3611"/>
        <w:jc w:val="both"/>
        <w:rPr>
          <w:rFonts w:ascii="Arial" w:cs="Arial" w:eastAsia="Arial" w:hAnsi="Arial"/>
          <w:sz w:val="24"/>
          <w:szCs w:val="24"/>
        </w:rPr>
      </w:pPr>
      <w:bookmarkStart w:colFirst="0" w:colLast="0" w:name="_heading=h.4d34og8" w:id="3"/>
      <w:bookmarkEnd w:id="3"/>
      <w:r w:rsidDel="00000000" w:rsidR="00000000" w:rsidRPr="00000000">
        <w:rPr>
          <w:rFonts w:ascii="Arial" w:cs="Arial" w:eastAsia="Arial" w:hAnsi="Arial"/>
          <w:sz w:val="24"/>
          <w:szCs w:val="24"/>
          <w:rtl w:val="0"/>
        </w:rPr>
        <w:t xml:space="preserve">“Socio-Economic Deprivation” </w:t>
        <w:tab/>
        <w:t xml:space="preserve">the relative disadvantage an individual or a social group experiences (including a group defined in geographical terms e.g. a community or a neighbourhood) in terms of access and control over economic, material or social resources and opportunities.  This includes the measures set out in the Civil Service “Measuring Socio-economic Background in your Workforce: recommended measures for use by employers May 2018” and in particular consideration of access to education, parental qualifications; parental occupation; and type of school attended;</w:t>
      </w:r>
    </w:p>
    <w:p w:rsidR="00000000" w:rsidDel="00000000" w:rsidP="00000000" w:rsidRDefault="00000000" w:rsidRPr="00000000" w14:paraId="0000004C">
      <w:pPr>
        <w:ind w:left="3600" w:hanging="330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D">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tab/>
        <w:t xml:space="preserve">the provision of social benefits relating to tackling workforce inequality, improving health and wellbeing and fighting climate change set out in this Framework Schedule 1 (Specification);</w:t>
      </w:r>
    </w:p>
    <w:p w:rsidR="00000000" w:rsidDel="00000000" w:rsidP="00000000" w:rsidRDefault="00000000" w:rsidRPr="00000000" w14:paraId="0000004E">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Action Plan”</w:t>
        <w:tab/>
        <w:t xml:space="preserve">has the meaning given in Paragraph 9.4.2 of this Framework Schedule 1 (Specification);</w:t>
      </w:r>
    </w:p>
    <w:p w:rsidR="00000000" w:rsidDel="00000000" w:rsidP="00000000" w:rsidRDefault="00000000" w:rsidRPr="00000000" w14:paraId="00000050">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Failure”</w:t>
        <w:tab/>
        <w:t xml:space="preserve">has the meaning given in Paragraph 9.6 of this Framework Schedule 1 (Specification);</w:t>
      </w:r>
    </w:p>
    <w:p w:rsidR="00000000" w:rsidDel="00000000" w:rsidP="00000000" w:rsidRDefault="00000000" w:rsidRPr="00000000" w14:paraId="00000052">
      <w:pPr>
        <w:ind w:left="4320" w:hanging="402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3">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Improvements” </w:t>
        <w:tab/>
        <w:t xml:space="preserve">each of the Gender Balance Improvements and the Under-Represented Groups Improvements;</w:t>
      </w:r>
    </w:p>
    <w:p w:rsidR="00000000" w:rsidDel="00000000" w:rsidP="00000000" w:rsidRDefault="00000000" w:rsidRPr="00000000" w14:paraId="00000054">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Reports”</w:t>
        <w:tab/>
        <w:t xml:space="preserve">together the Climate Change Reports, the Health and Wellbeing Reports and the Workforce Inequality Reports;</w:t>
      </w:r>
    </w:p>
    <w:p w:rsidR="00000000" w:rsidDel="00000000" w:rsidP="00000000" w:rsidRDefault="00000000" w:rsidRPr="00000000" w14:paraId="00000056">
      <w:pPr>
        <w:ind w:left="4320" w:hanging="40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Groups”</w:t>
        <w:tab/>
        <w:t xml:space="preserve">those people who have declared to the Supplier that they are: disabled, LGBTQ+</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ethnic minorities, and/or from a background of Socio-Economic Deprivation;</w:t>
      </w:r>
    </w:p>
    <w:p w:rsidR="00000000" w:rsidDel="00000000" w:rsidP="00000000" w:rsidRDefault="00000000" w:rsidRPr="00000000" w14:paraId="00000058">
      <w:pPr>
        <w:ind w:left="4320" w:hanging="4025"/>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9">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w:t>
      </w:r>
    </w:p>
    <w:p w:rsidR="00000000" w:rsidDel="00000000" w:rsidP="00000000" w:rsidRDefault="00000000" w:rsidRPr="00000000" w14:paraId="0000005A">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Groups Threshold” </w:t>
        <w:tab/>
        <w:t xml:space="preserve">the proportion of Under-Represented Groups who provided the aggregate of all services to any client of the Supplier (calculated by reference to actual hours billed) provided by teams which are relevant to the Mandatory Specialisms under this Framework Contract in the twelve (12) Months prior to the Framework Start Date as set out in Part 3 (Social Value Thresholds and Improvements) of Appendix B (Social Value Measures) below;</w:t>
      </w:r>
      <w:r w:rsidDel="00000000" w:rsidR="00000000" w:rsidRPr="00000000">
        <w:rPr>
          <w:rFonts w:ascii="Arial" w:cs="Arial" w:eastAsia="Arial" w:hAnsi="Arial"/>
          <w:i w:val="1"/>
          <w:sz w:val="24"/>
          <w:szCs w:val="24"/>
          <w:rtl w:val="0"/>
        </w:rPr>
        <w:t xml:space="preserve"> </w:t>
      </w:r>
      <w:r w:rsidDel="00000000" w:rsidR="00000000" w:rsidRPr="00000000">
        <w:rPr>
          <w:rtl w:val="0"/>
        </w:rPr>
      </w:r>
    </w:p>
    <w:p w:rsidR="00000000" w:rsidDel="00000000" w:rsidP="00000000" w:rsidRDefault="00000000" w:rsidRPr="00000000" w14:paraId="0000005B">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w:t>
      </w:r>
    </w:p>
    <w:p w:rsidR="00000000" w:rsidDel="00000000" w:rsidP="00000000" w:rsidRDefault="00000000" w:rsidRPr="00000000" w14:paraId="0000005C">
      <w:pPr>
        <w:ind w:left="4320" w:hanging="3611"/>
        <w:jc w:val="both"/>
        <w:rPr>
          <w:rFonts w:ascii="Arial" w:cs="Arial" w:eastAsia="Arial" w:hAnsi="Arial"/>
          <w:i w:val="1"/>
          <w:sz w:val="24"/>
          <w:szCs w:val="24"/>
        </w:rPr>
      </w:pPr>
      <w:r w:rsidDel="00000000" w:rsidR="00000000" w:rsidRPr="00000000">
        <w:rPr>
          <w:rFonts w:ascii="Arial" w:cs="Arial" w:eastAsia="Arial" w:hAnsi="Arial"/>
          <w:sz w:val="24"/>
          <w:szCs w:val="24"/>
          <w:rtl w:val="0"/>
        </w:rPr>
        <w:t xml:space="preserve">Groups Improvements”</w:t>
      </w: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sz w:val="24"/>
          <w:szCs w:val="24"/>
          <w:rtl w:val="0"/>
        </w:rPr>
        <w:t xml:space="preserve">the percentage improvement for each year of the Framework Contract with respect to the proportion of Under-Represented Groups who provided the aggregate of all Services (calculated by reference to actual hours billed) in the delivery of Call-Off Contracts when compared to the Under-Represented Groups Threshold, as set out in Part 3 (Social Value Thresholds and Improvements) of Appendix B (Social Value Measures) below;</w:t>
      </w:r>
      <w:r w:rsidDel="00000000" w:rsidR="00000000" w:rsidRPr="00000000">
        <w:rPr>
          <w:rtl w:val="0"/>
        </w:rPr>
      </w:r>
    </w:p>
    <w:p w:rsidR="00000000" w:rsidDel="00000000" w:rsidP="00000000" w:rsidRDefault="00000000" w:rsidRPr="00000000" w14:paraId="0000005D">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Threshold”</w:t>
        <w:tab/>
        <w:t xml:space="preserve">thresholds related to all Charges invoiced to all Buyers by the Supplier under Lot 1 only of the Framework Contract within any Contract Year and which triggers the application of an Additional Lot 1 Secondee;</w:t>
      </w:r>
    </w:p>
    <w:p w:rsidR="00000000" w:rsidDel="00000000" w:rsidP="00000000" w:rsidRDefault="00000000" w:rsidRPr="00000000" w14:paraId="00000060">
      <w:pPr>
        <w:ind w:left="3969" w:hanging="396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ind w:left="4320" w:hanging="361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“Workforce Inequality Reports”</w:t>
        <w:tab/>
        <w:t xml:space="preserve">the annual provision of the Supplier’s progress reported against its proposed measures to tackle workforce inequality, as set out in Appendix B (Social Value Measures) Part 2 (Equality Measures) below, for the first Contract Year of this Framework Contract and as updated in the previous Workforce Inequality Report for all subsequent Contract Years, any proposed updates to its proposed measures to tackle  workforce inequality for the coming Year, together with whether or not it has achieved its Gender Balance Improvement and Under-Represented Groups Improvement, in each case for the relevant year. </w:t>
      </w:r>
    </w:p>
    <w:p w:rsidR="00000000" w:rsidDel="00000000" w:rsidP="00000000" w:rsidRDefault="00000000" w:rsidRPr="00000000" w14:paraId="00000062">
      <w:pPr>
        <w:ind w:left="3600" w:hanging="330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ind w:left="295" w:firstLine="0"/>
        <w:jc w:val="both"/>
        <w:rPr/>
      </w:pPr>
      <w:r w:rsidDel="00000000" w:rsidR="00000000" w:rsidRPr="00000000">
        <w:rPr>
          <w:rtl w:val="0"/>
        </w:rPr>
      </w:r>
    </w:p>
    <w:p w:rsidR="00000000" w:rsidDel="00000000" w:rsidP="00000000" w:rsidRDefault="00000000" w:rsidRPr="00000000" w14:paraId="00000064">
      <w:pPr>
        <w:pStyle w:val="Heading2"/>
        <w:numPr>
          <w:ilvl w:val="0"/>
          <w:numId w:val="8"/>
        </w:numPr>
        <w:tabs>
          <w:tab w:val="left" w:pos="667"/>
        </w:tabs>
        <w:spacing w:after="240" w:before="0" w:lineRule="auto"/>
        <w:ind w:left="851" w:hanging="851"/>
        <w:jc w:val="both"/>
        <w:rPr/>
      </w:pPr>
      <w:r w:rsidDel="00000000" w:rsidR="00000000" w:rsidRPr="00000000">
        <w:rPr>
          <w:rtl w:val="0"/>
        </w:rPr>
        <w:t xml:space="preserve">Introduction</w:t>
      </w:r>
    </w:p>
    <w:p w:rsidR="00000000" w:rsidDel="00000000" w:rsidP="00000000" w:rsidRDefault="00000000" w:rsidRPr="00000000" w14:paraId="00000065">
      <w:pPr>
        <w:spacing w:after="240" w:lineRule="auto"/>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this Framework Schedule 1 (Specification) is to:</w:t>
      </w:r>
    </w:p>
    <w:p w:rsidR="00000000" w:rsidDel="00000000" w:rsidP="00000000" w:rsidRDefault="00000000" w:rsidRPr="00000000" w14:paraId="00000066">
      <w:pPr>
        <w:numPr>
          <w:ilvl w:val="0"/>
          <w:numId w:val="19"/>
        </w:numPr>
        <w:pBdr>
          <w:top w:space="0" w:sz="0" w:val="nil"/>
          <w:left w:space="0" w:sz="0" w:val="nil"/>
          <w:bottom w:space="0" w:sz="0" w:val="nil"/>
          <w:right w:space="0" w:sz="0" w:val="nil"/>
          <w:between w:space="0" w:sz="0" w:val="nil"/>
        </w:pBdr>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scope of the Services that the Supplier shall make available to all Buyers under each Lot of this Framework Contract;</w:t>
      </w:r>
    </w:p>
    <w:p w:rsidR="00000000" w:rsidDel="00000000" w:rsidP="00000000" w:rsidRDefault="00000000" w:rsidRPr="00000000" w14:paraId="00000067">
      <w:pPr>
        <w:numPr>
          <w:ilvl w:val="0"/>
          <w:numId w:val="19"/>
        </w:numPr>
        <w:pBdr>
          <w:top w:space="0" w:sz="0" w:val="nil"/>
          <w:left w:space="0" w:sz="0" w:val="nil"/>
          <w:bottom w:space="0" w:sz="0" w:val="nil"/>
          <w:right w:space="0" w:sz="0" w:val="nil"/>
          <w:between w:space="0" w:sz="0" w:val="nil"/>
        </w:pBdr>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description of th</w:t>
      </w: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 Services under each Lot; and</w:t>
      </w:r>
    </w:p>
    <w:p w:rsidR="00000000" w:rsidDel="00000000" w:rsidP="00000000" w:rsidRDefault="00000000" w:rsidRPr="00000000" w14:paraId="00000068">
      <w:pPr>
        <w:numPr>
          <w:ilvl w:val="0"/>
          <w:numId w:val="19"/>
        </w:numPr>
        <w:pBdr>
          <w:top w:space="0" w:sz="0" w:val="nil"/>
          <w:left w:space="0" w:sz="0" w:val="nil"/>
          <w:bottom w:space="0" w:sz="0" w:val="nil"/>
          <w:right w:space="0" w:sz="0" w:val="nil"/>
          <w:between w:space="0" w:sz="0" w:val="nil"/>
        </w:pBdr>
        <w:spacing w:after="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out the specific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tandards and requirements applicable to the provision of Services by the Supplier.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Paragraphs 5 to 8 of this Schedule set out the Mandatory Services and requirements that the Supplier is required to make available to Buyers as a condition of this Framework Contract in respect of General Legal Advice and Services specified in Paragraph 6 (Lot 1) and Finance and Complex Legal Advice Services specified in Paragraph 7 (Lot 2).      </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pos="1268"/>
        </w:tabs>
        <w:spacing w:after="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maintain the ability to provide the whole range of Mandatory Services and requirements during the Contract Period and, subject to Paragraphs 8.4 (Obligation to accept Orders) and  8.5 (Notification of inability to accept Orders) of this Schedule, shall accept all Orders from Buyers which fall within the scope of the Mandatory Services specified in Paragraph 6 (Lot 1) and Paragraph 7 (Lot 2) as applicable, provided that the relevant Buyer complies with the applicable requirements of this Framework Contract in respect of such Order(s). </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spacing w:after="240" w:lineRule="auto"/>
        <w:ind w:left="709" w:firstLine="0"/>
        <w:jc w:val="both"/>
        <w:rPr>
          <w:rFonts w:ascii="Arial" w:cs="Arial" w:eastAsia="Arial" w:hAnsi="Arial"/>
          <w:color w:val="000000"/>
          <w:sz w:val="28"/>
          <w:szCs w:val="28"/>
        </w:rPr>
      </w:pPr>
      <w:r w:rsidDel="00000000" w:rsidR="00000000" w:rsidRPr="00000000">
        <w:rPr>
          <w:rFonts w:ascii="Arial" w:cs="Arial" w:eastAsia="Arial" w:hAnsi="Arial"/>
          <w:sz w:val="24"/>
          <w:szCs w:val="24"/>
          <w:rtl w:val="0"/>
        </w:rPr>
        <w:t xml:space="preserve">The above Paragraph will also apply in respect of the Optional Specialisms set out in Paragraphs 6.5 and 7.4 that the Supplier has indicated it will provide (if qualified to do so).</w:t>
      </w:r>
      <w:r w:rsidDel="00000000" w:rsidR="00000000" w:rsidRPr="00000000">
        <w:rPr>
          <w:rtl w:val="0"/>
        </w:rPr>
      </w:r>
    </w:p>
    <w:p w:rsidR="00000000" w:rsidDel="00000000" w:rsidP="00000000" w:rsidRDefault="00000000" w:rsidRPr="00000000" w14:paraId="0000006C">
      <w:pPr>
        <w:pStyle w:val="Heading2"/>
        <w:numPr>
          <w:ilvl w:val="1"/>
          <w:numId w:val="8"/>
        </w:numPr>
        <w:tabs>
          <w:tab w:val="left" w:pos="667"/>
        </w:tabs>
        <w:spacing w:after="240" w:before="0" w:lineRule="auto"/>
        <w:ind w:left="709" w:hanging="709"/>
        <w:jc w:val="both"/>
        <w:rPr/>
      </w:pPr>
      <w:r w:rsidDel="00000000" w:rsidR="00000000" w:rsidRPr="00000000">
        <w:rPr>
          <w:rtl w:val="0"/>
        </w:rPr>
        <w:t xml:space="preserve">Buyer Needs Statement</w:t>
      </w:r>
    </w:p>
    <w:p w:rsidR="00000000" w:rsidDel="00000000" w:rsidP="00000000" w:rsidRDefault="00000000" w:rsidRPr="00000000" w14:paraId="0000006D">
      <w:pPr>
        <w:spacing w:after="240" w:lineRule="auto"/>
        <w:ind w:left="709"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Legal Service Panel (RM6179) has been designed </w:t>
      </w:r>
      <w:r w:rsidDel="00000000" w:rsidR="00000000" w:rsidRPr="00000000">
        <w:rPr>
          <w:rFonts w:ascii="Arial" w:cs="Arial" w:eastAsia="Arial" w:hAnsi="Arial"/>
          <w:sz w:val="24"/>
          <w:szCs w:val="24"/>
          <w:rtl w:val="0"/>
        </w:rPr>
        <w:t xml:space="preserve">as a suitable replacement for two existing government legal panels, due to expire in 2021:</w:t>
      </w:r>
    </w:p>
    <w:p w:rsidR="00000000" w:rsidDel="00000000" w:rsidP="00000000" w:rsidRDefault="00000000" w:rsidRPr="00000000" w14:paraId="0000006E">
      <w:pPr>
        <w:numPr>
          <w:ilvl w:val="0"/>
          <w:numId w:val="19"/>
        </w:numPr>
        <w:pBdr>
          <w:top w:space="0" w:sz="0" w:val="nil"/>
          <w:left w:space="0" w:sz="0" w:val="nil"/>
          <w:bottom w:space="0" w:sz="0" w:val="nil"/>
          <w:right w:space="0" w:sz="0" w:val="nil"/>
          <w:between w:space="0" w:sz="0" w:val="nil"/>
        </w:pBdr>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General Legal Advice Services (reference number RM3786); and</w:t>
      </w:r>
    </w:p>
    <w:p w:rsidR="00000000" w:rsidDel="00000000" w:rsidP="00000000" w:rsidRDefault="00000000" w:rsidRPr="00000000" w14:paraId="0000006F">
      <w:pPr>
        <w:numPr>
          <w:ilvl w:val="0"/>
          <w:numId w:val="19"/>
        </w:numPr>
        <w:pBdr>
          <w:top w:space="0" w:sz="0" w:val="nil"/>
          <w:left w:space="0" w:sz="0" w:val="nil"/>
          <w:bottom w:space="0" w:sz="0" w:val="nil"/>
          <w:right w:space="0" w:sz="0" w:val="nil"/>
          <w:between w:space="0" w:sz="0" w:val="nil"/>
        </w:pBdr>
        <w:ind w:left="1276" w:hanging="567"/>
        <w:jc w:val="both"/>
        <w:rPr>
          <w:rFonts w:ascii="Arial" w:cs="Arial" w:eastAsia="Arial" w:hAnsi="Arial"/>
          <w:color w:val="0b0c0c"/>
          <w:sz w:val="24"/>
          <w:szCs w:val="24"/>
        </w:rPr>
      </w:pPr>
      <w:r w:rsidDel="00000000" w:rsidR="00000000" w:rsidRPr="00000000">
        <w:rPr>
          <w:rFonts w:ascii="Arial" w:cs="Arial" w:eastAsia="Arial" w:hAnsi="Arial"/>
          <w:color w:val="000000"/>
          <w:sz w:val="24"/>
          <w:szCs w:val="24"/>
          <w:rtl w:val="0"/>
        </w:rPr>
        <w:t xml:space="preserve">Finance and C</w:t>
      </w:r>
      <w:r w:rsidDel="00000000" w:rsidR="00000000" w:rsidRPr="00000000">
        <w:rPr>
          <w:rFonts w:ascii="Arial" w:cs="Arial" w:eastAsia="Arial" w:hAnsi="Arial"/>
          <w:color w:val="0b0c0c"/>
          <w:sz w:val="24"/>
          <w:szCs w:val="24"/>
          <w:rtl w:val="0"/>
        </w:rPr>
        <w:t xml:space="preserve">omplex Legal Services (reference number RM3787)</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shd w:fill="ffffff" w:val="clear"/>
        <w:spacing w:after="150" w:lineRule="auto"/>
        <w:ind w:left="927" w:right="120" w:firstLine="0"/>
        <w:jc w:val="both"/>
        <w:rPr>
          <w:rFonts w:ascii="Arial" w:cs="Arial" w:eastAsia="Arial" w:hAnsi="Arial"/>
          <w:color w:val="0b0c0c"/>
          <w:sz w:val="24"/>
          <w:szCs w:val="24"/>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spacing w:before="12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policy drivers supporting the development and procurement of this Framework Contract are to:</w:t>
      </w:r>
    </w:p>
    <w:p w:rsidR="00000000" w:rsidDel="00000000" w:rsidP="00000000" w:rsidRDefault="00000000" w:rsidRPr="00000000" w14:paraId="00000072">
      <w:pPr>
        <w:widowControl w:val="1"/>
        <w:numPr>
          <w:ilvl w:val="0"/>
          <w:numId w:val="18"/>
        </w:numPr>
        <w:pBdr>
          <w:top w:space="0" w:sz="0" w:val="nil"/>
          <w:left w:space="0" w:sz="0" w:val="nil"/>
          <w:bottom w:space="0" w:sz="0" w:val="nil"/>
          <w:right w:space="0" w:sz="0" w:val="nil"/>
          <w:between w:space="0" w:sz="0" w:val="nil"/>
        </w:pBdr>
        <w:spacing w:before="120" w:lineRule="auto"/>
        <w:ind w:left="1418" w:hanging="709"/>
        <w:jc w:val="both"/>
        <w:rPr>
          <w:color w:val="000000"/>
          <w:sz w:val="24"/>
          <w:szCs w:val="24"/>
        </w:rPr>
      </w:pPr>
      <w:r w:rsidDel="00000000" w:rsidR="00000000" w:rsidRPr="00000000">
        <w:rPr>
          <w:rFonts w:ascii="Arial" w:cs="Arial" w:eastAsia="Arial" w:hAnsi="Arial"/>
          <w:color w:val="000000"/>
          <w:sz w:val="24"/>
          <w:szCs w:val="24"/>
          <w:rtl w:val="0"/>
        </w:rPr>
        <w:t xml:space="preserve">Provide Buyers with a route to market compliant with UK Law;</w:t>
      </w:r>
      <w:r w:rsidDel="00000000" w:rsidR="00000000" w:rsidRPr="00000000">
        <w:rPr>
          <w:rtl w:val="0"/>
        </w:rPr>
      </w:r>
    </w:p>
    <w:p w:rsidR="00000000" w:rsidDel="00000000" w:rsidP="00000000" w:rsidRDefault="00000000" w:rsidRPr="00000000" w14:paraId="00000073">
      <w:pPr>
        <w:widowControl w:val="1"/>
        <w:numPr>
          <w:ilvl w:val="0"/>
          <w:numId w:val="18"/>
        </w:numPr>
        <w:pBdr>
          <w:top w:space="0" w:sz="0" w:val="nil"/>
          <w:left w:space="0" w:sz="0" w:val="nil"/>
          <w:bottom w:space="0" w:sz="0" w:val="nil"/>
          <w:right w:space="0" w:sz="0" w:val="nil"/>
          <w:between w:space="0" w:sz="0" w:val="nil"/>
        </w:pBdr>
        <w:ind w:left="1418" w:hanging="709"/>
        <w:jc w:val="both"/>
        <w:rPr>
          <w:color w:val="000000"/>
          <w:sz w:val="24"/>
          <w:szCs w:val="24"/>
        </w:rPr>
      </w:pPr>
      <w:r w:rsidDel="00000000" w:rsidR="00000000" w:rsidRPr="00000000">
        <w:rPr>
          <w:rFonts w:ascii="Arial" w:cs="Arial" w:eastAsia="Arial" w:hAnsi="Arial"/>
          <w:color w:val="000000"/>
          <w:sz w:val="24"/>
          <w:szCs w:val="24"/>
          <w:rtl w:val="0"/>
        </w:rPr>
        <w:t xml:space="preserve">Offer an improved agreement for both Buyers and Suppliers with a focus on developing effective relationships to enhance the quality of the legal service provided;</w:t>
      </w:r>
      <w:r w:rsidDel="00000000" w:rsidR="00000000" w:rsidRPr="00000000">
        <w:rPr>
          <w:rtl w:val="0"/>
        </w:rPr>
      </w:r>
    </w:p>
    <w:p w:rsidR="00000000" w:rsidDel="00000000" w:rsidP="00000000" w:rsidRDefault="00000000" w:rsidRPr="00000000" w14:paraId="00000074">
      <w:pPr>
        <w:widowControl w:val="1"/>
        <w:numPr>
          <w:ilvl w:val="0"/>
          <w:numId w:val="18"/>
        </w:numPr>
        <w:pBdr>
          <w:top w:space="0" w:sz="0" w:val="nil"/>
          <w:left w:space="0" w:sz="0" w:val="nil"/>
          <w:bottom w:space="0" w:sz="0" w:val="nil"/>
          <w:right w:space="0" w:sz="0" w:val="nil"/>
          <w:between w:space="0" w:sz="0" w:val="nil"/>
        </w:pBdr>
        <w:ind w:left="1418" w:hanging="709"/>
        <w:jc w:val="both"/>
        <w:rPr>
          <w:color w:val="000000"/>
          <w:sz w:val="24"/>
          <w:szCs w:val="24"/>
        </w:rPr>
      </w:pPr>
      <w:r w:rsidDel="00000000" w:rsidR="00000000" w:rsidRPr="00000000">
        <w:rPr>
          <w:rFonts w:ascii="Arial" w:cs="Arial" w:eastAsia="Arial" w:hAnsi="Arial"/>
          <w:color w:val="000000"/>
          <w:sz w:val="24"/>
          <w:szCs w:val="24"/>
          <w:rtl w:val="0"/>
        </w:rPr>
        <w:t xml:space="preserve">Provide Buyers with access to high quality legal services; and</w:t>
      </w:r>
      <w:r w:rsidDel="00000000" w:rsidR="00000000" w:rsidRPr="00000000">
        <w:rPr>
          <w:rtl w:val="0"/>
        </w:rPr>
      </w:r>
    </w:p>
    <w:p w:rsidR="00000000" w:rsidDel="00000000" w:rsidP="00000000" w:rsidRDefault="00000000" w:rsidRPr="00000000" w14:paraId="00000075">
      <w:pPr>
        <w:widowControl w:val="1"/>
        <w:numPr>
          <w:ilvl w:val="0"/>
          <w:numId w:val="18"/>
        </w:numPr>
        <w:pBdr>
          <w:top w:space="0" w:sz="0" w:val="nil"/>
          <w:left w:space="0" w:sz="0" w:val="nil"/>
          <w:bottom w:space="0" w:sz="0" w:val="nil"/>
          <w:right w:space="0" w:sz="0" w:val="nil"/>
          <w:between w:space="0" w:sz="0" w:val="nil"/>
        </w:pBdr>
        <w:ind w:left="1418" w:hanging="709"/>
        <w:jc w:val="both"/>
        <w:rPr>
          <w:color w:val="000000"/>
          <w:sz w:val="24"/>
          <w:szCs w:val="24"/>
        </w:rPr>
      </w:pPr>
      <w:r w:rsidDel="00000000" w:rsidR="00000000" w:rsidRPr="00000000">
        <w:rPr>
          <w:rFonts w:ascii="Arial" w:cs="Arial" w:eastAsia="Arial" w:hAnsi="Arial"/>
          <w:color w:val="000000"/>
          <w:sz w:val="24"/>
          <w:szCs w:val="24"/>
          <w:rtl w:val="0"/>
        </w:rPr>
        <w:t xml:space="preserve">Achieve value for money.</w:t>
      </w: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ind w:left="1003" w:firstLine="0"/>
        <w:jc w:val="both"/>
        <w:rPr>
          <w:color w:val="000000"/>
          <w:sz w:val="24"/>
          <w:szCs w:val="24"/>
        </w:rPr>
      </w:pPr>
      <w:r w:rsidDel="00000000" w:rsidR="00000000" w:rsidRPr="00000000">
        <w:rPr>
          <w:rtl w:val="0"/>
        </w:rPr>
      </w:r>
    </w:p>
    <w:p w:rsidR="00000000" w:rsidDel="00000000" w:rsidP="00000000" w:rsidRDefault="00000000" w:rsidRPr="00000000" w14:paraId="00000077">
      <w:pPr>
        <w:pStyle w:val="Heading2"/>
        <w:numPr>
          <w:ilvl w:val="0"/>
          <w:numId w:val="8"/>
        </w:numPr>
        <w:tabs>
          <w:tab w:val="left" w:pos="838"/>
        </w:tabs>
        <w:spacing w:after="240" w:before="161" w:lineRule="auto"/>
        <w:ind w:left="709" w:hanging="709"/>
        <w:jc w:val="both"/>
        <w:rPr/>
      </w:pPr>
      <w:r w:rsidDel="00000000" w:rsidR="00000000" w:rsidRPr="00000000">
        <w:rPr>
          <w:rtl w:val="0"/>
        </w:rPr>
        <w:t xml:space="preserve">Scope of the Requirement</w:t>
      </w:r>
    </w:p>
    <w:p w:rsidR="00000000" w:rsidDel="00000000" w:rsidP="00000000" w:rsidRDefault="00000000" w:rsidRPr="00000000" w14:paraId="00000078">
      <w:pPr>
        <w:numPr>
          <w:ilvl w:val="1"/>
          <w:numId w:val="8"/>
        </w:numPr>
        <w:pBdr>
          <w:top w:space="0" w:sz="0" w:val="nil"/>
          <w:left w:space="0" w:sz="0" w:val="nil"/>
          <w:bottom w:space="0" w:sz="0" w:val="nil"/>
          <w:right w:space="0" w:sz="0" w:val="nil"/>
          <w:between w:space="0" w:sz="0" w:val="nil"/>
        </w:pBdr>
        <w:ind w:left="709" w:hanging="709"/>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require the legal expertise and services detailed in Paragraph 6 (Lot 1) and in Paragraph 7 (Lot 2) to be delivered with full project support and flexible resource.</w:t>
      </w:r>
    </w:p>
    <w:p w:rsidR="00000000" w:rsidDel="00000000" w:rsidP="00000000" w:rsidRDefault="00000000" w:rsidRPr="00000000" w14:paraId="00000079">
      <w:pPr>
        <w:ind w:left="709" w:hanging="709"/>
        <w:jc w:val="both"/>
        <w:rPr/>
      </w:pPr>
      <w:r w:rsidDel="00000000" w:rsidR="00000000" w:rsidRPr="00000000">
        <w:rPr>
          <w:rtl w:val="0"/>
        </w:rPr>
      </w:r>
    </w:p>
    <w:p w:rsidR="00000000" w:rsidDel="00000000" w:rsidP="00000000" w:rsidRDefault="00000000" w:rsidRPr="00000000" w14:paraId="0000007A">
      <w:pPr>
        <w:numPr>
          <w:ilvl w:val="1"/>
          <w:numId w:val="8"/>
        </w:numPr>
        <w:pBdr>
          <w:top w:space="0" w:sz="0" w:val="nil"/>
          <w:left w:space="0" w:sz="0" w:val="nil"/>
          <w:bottom w:space="0" w:sz="0" w:val="nil"/>
          <w:right w:space="0" w:sz="0" w:val="nil"/>
          <w:between w:space="0" w:sz="0" w:val="nil"/>
        </w:pBdr>
        <w:ind w:left="709" w:hanging="709"/>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will use Lot 1 for the majority of their external legal needs.  </w:t>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709" w:hanging="709"/>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numPr>
          <w:ilvl w:val="1"/>
          <w:numId w:val="8"/>
        </w:numPr>
        <w:pBdr>
          <w:top w:space="0" w:sz="0" w:val="nil"/>
          <w:left w:space="0" w:sz="0" w:val="nil"/>
          <w:bottom w:space="0" w:sz="0" w:val="nil"/>
          <w:right w:space="0" w:sz="0" w:val="nil"/>
          <w:between w:space="0" w:sz="0" w:val="nil"/>
        </w:pBdr>
        <w:spacing w:after="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will use Lot 2 in place of Lot 1 in the following circumstances:</w:t>
      </w:r>
    </w:p>
    <w:p w:rsidR="00000000" w:rsidDel="00000000" w:rsidP="00000000" w:rsidRDefault="00000000" w:rsidRPr="00000000" w14:paraId="0000007D">
      <w:pPr>
        <w:numPr>
          <w:ilvl w:val="2"/>
          <w:numId w:val="8"/>
        </w:numPr>
        <w:pBdr>
          <w:top w:space="0" w:sz="0" w:val="nil"/>
          <w:left w:space="0" w:sz="0" w:val="nil"/>
          <w:bottom w:space="0" w:sz="0" w:val="nil"/>
          <w:right w:space="0" w:sz="0" w:val="nil"/>
          <w:between w:space="0" w:sz="0" w:val="nil"/>
        </w:pBdr>
        <w:spacing w:after="240" w:lineRule="auto"/>
        <w:ind w:left="1418"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Services required are of a specialist financial nature, usually (but not exclusively) for use by HM Treasury; and/or</w:t>
      </w:r>
    </w:p>
    <w:p w:rsidR="00000000" w:rsidDel="00000000" w:rsidP="00000000" w:rsidRDefault="00000000" w:rsidRPr="00000000" w14:paraId="0000007E">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40" w:before="0" w:line="240" w:lineRule="auto"/>
        <w:ind w:left="1224" w:right="0" w:hanging="709"/>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Services required are exceptionally complex and/or exceptionally innovative in the judgement of the Buyer and as described more fully in Paragraph 7 (Lot 2 Requirements).</w:t>
      </w:r>
      <w:r w:rsidDel="00000000" w:rsidR="00000000" w:rsidRPr="00000000">
        <w:rPr>
          <w:rtl w:val="0"/>
        </w:rPr>
      </w:r>
    </w:p>
    <w:p w:rsidR="00000000" w:rsidDel="00000000" w:rsidP="00000000" w:rsidRDefault="00000000" w:rsidRPr="00000000" w14:paraId="0000007F">
      <w:pPr>
        <w:numPr>
          <w:ilvl w:val="1"/>
          <w:numId w:val="8"/>
        </w:numPr>
        <w:pBdr>
          <w:top w:space="0" w:sz="0" w:val="nil"/>
          <w:left w:space="0" w:sz="0" w:val="nil"/>
          <w:bottom w:space="0" w:sz="0" w:val="nil"/>
          <w:right w:space="0" w:sz="0" w:val="nil"/>
          <w:between w:space="0" w:sz="0" w:val="nil"/>
        </w:pBdr>
        <w:spacing w:after="240" w:lineRule="auto"/>
        <w:ind w:left="709" w:right="295"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certain circumstances, it may be that the same project will require more than one supplier to provide Services.</w:t>
      </w:r>
    </w:p>
    <w:p w:rsidR="00000000" w:rsidDel="00000000" w:rsidP="00000000" w:rsidRDefault="00000000" w:rsidRPr="00000000" w14:paraId="00000080">
      <w:pPr>
        <w:numPr>
          <w:ilvl w:val="1"/>
          <w:numId w:val="8"/>
        </w:numPr>
        <w:pBdr>
          <w:top w:space="0" w:sz="0" w:val="nil"/>
          <w:left w:space="0" w:sz="0" w:val="nil"/>
          <w:bottom w:space="0" w:sz="0" w:val="nil"/>
          <w:right w:space="0" w:sz="0" w:val="nil"/>
          <w:between w:space="0" w:sz="0" w:val="nil"/>
        </w:pBdr>
        <w:spacing w:after="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color w:val="000000"/>
          <w:sz w:val="24"/>
          <w:szCs w:val="24"/>
          <w:rtl w:val="0"/>
        </w:rPr>
        <w:t xml:space="preserve">Supplier shall support Buyers by providing resource to address gaps in existing legal expertise, periods of absence, lack of internal capacity and/or peaks in demand at short notice. A flexible and responsive approach from the Supplier is therefore essential.</w:t>
      </w:r>
    </w:p>
    <w:p w:rsidR="00000000" w:rsidDel="00000000" w:rsidP="00000000" w:rsidRDefault="00000000" w:rsidRPr="00000000" w14:paraId="00000081">
      <w:pPr>
        <w:numPr>
          <w:ilvl w:val="1"/>
          <w:numId w:val="8"/>
        </w:numPr>
        <w:pBdr>
          <w:top w:space="0" w:sz="0" w:val="nil"/>
          <w:left w:space="0" w:sz="0" w:val="nil"/>
          <w:bottom w:space="0" w:sz="0" w:val="nil"/>
          <w:right w:space="0" w:sz="0" w:val="nil"/>
          <w:between w:space="0" w:sz="0" w:val="nil"/>
        </w:pBdr>
        <w:spacing w:after="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is predominantly for the provision of legal Services in the law of England and Wales. However the Buyer(s) may require advice on Scots, Northern Irish and Public and Private International Law in respect of the Framework Contract’s subject matter.</w:t>
      </w:r>
    </w:p>
    <w:p w:rsidR="00000000" w:rsidDel="00000000" w:rsidP="00000000" w:rsidRDefault="00000000" w:rsidRPr="00000000" w14:paraId="00000082">
      <w:pPr>
        <w:numPr>
          <w:ilvl w:val="1"/>
          <w:numId w:val="8"/>
        </w:numPr>
        <w:pBdr>
          <w:top w:space="0" w:sz="0" w:val="nil"/>
          <w:left w:space="0" w:sz="0" w:val="nil"/>
          <w:bottom w:space="0" w:sz="0" w:val="nil"/>
          <w:right w:space="0" w:sz="0" w:val="nil"/>
          <w:between w:space="0" w:sz="0" w:val="nil"/>
        </w:pBdr>
        <w:spacing w:after="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advice is required on Scots or Northern Irish law or Private and Public International Law, the Supplier shall agree with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in advance and in writing the approach to be taken in delivering the advice, which may include but shall not be limited to one or more of the following:</w:t>
      </w:r>
    </w:p>
    <w:p w:rsidR="00000000" w:rsidDel="00000000" w:rsidP="00000000" w:rsidRDefault="00000000" w:rsidRPr="00000000" w14:paraId="00000083">
      <w:pPr>
        <w:numPr>
          <w:ilvl w:val="2"/>
          <w:numId w:val="8"/>
        </w:numPr>
        <w:pBdr>
          <w:top w:space="0" w:sz="0" w:val="nil"/>
          <w:left w:space="0" w:sz="0" w:val="nil"/>
          <w:bottom w:space="0" w:sz="0" w:val="nil"/>
          <w:right w:space="0" w:sz="0" w:val="nil"/>
          <w:between w:space="0" w:sz="0" w:val="nil"/>
        </w:pBdr>
        <w:spacing w:after="240" w:lineRule="auto"/>
        <w:ind w:left="1418"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has Supplier Staff qualified and practising in Scots or Northern Irish law or Private and Public International Law in the relevant specialism, the Supplier shall utilise its Supplier Staff under the terms of this Framework Contract; and/or</w:t>
      </w:r>
    </w:p>
    <w:p w:rsidR="00000000" w:rsidDel="00000000" w:rsidP="00000000" w:rsidRDefault="00000000" w:rsidRPr="00000000" w14:paraId="00000084">
      <w:pPr>
        <w:numPr>
          <w:ilvl w:val="2"/>
          <w:numId w:val="8"/>
        </w:numPr>
        <w:pBdr>
          <w:top w:space="0" w:sz="0" w:val="nil"/>
          <w:left w:space="0" w:sz="0" w:val="nil"/>
          <w:bottom w:space="0" w:sz="0" w:val="nil"/>
          <w:right w:space="0" w:sz="0" w:val="nil"/>
          <w:between w:space="0" w:sz="0" w:val="nil"/>
        </w:pBdr>
        <w:spacing w:after="240" w:lineRule="auto"/>
        <w:ind w:left="1418"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may choose to appoint another firm to work with the Supplier (including via the Scottish Government Panel </w:t>
      </w:r>
      <w:hyperlink r:id="rId11">
        <w:r w:rsidDel="00000000" w:rsidR="00000000" w:rsidRPr="00000000">
          <w:rPr>
            <w:rFonts w:ascii="Arial" w:cs="Arial" w:eastAsia="Arial" w:hAnsi="Arial"/>
            <w:color w:val="0000ff"/>
            <w:sz w:val="24"/>
            <w:szCs w:val="24"/>
            <w:u w:val="single"/>
            <w:rtl w:val="0"/>
          </w:rPr>
          <w:t xml:space="preserve">https://www.gov.scot/publications/frameworks-and-contracts/</w:t>
        </w:r>
      </w:hyperlink>
      <w:r w:rsidDel="00000000" w:rsidR="00000000" w:rsidRPr="00000000">
        <w:rPr>
          <w:rFonts w:ascii="Arial" w:cs="Arial" w:eastAsia="Arial" w:hAnsi="Arial"/>
          <w:color w:val="000000"/>
          <w:sz w:val="24"/>
          <w:szCs w:val="24"/>
          <w:rtl w:val="0"/>
        </w:rPr>
        <w:t xml:space="preserve">, as amended or replaced); and/or</w:t>
      </w:r>
      <w:r w:rsidDel="00000000" w:rsidR="00000000" w:rsidRPr="00000000">
        <w:rPr>
          <w:rtl w:val="0"/>
        </w:rPr>
      </w:r>
    </w:p>
    <w:p w:rsidR="00000000" w:rsidDel="00000000" w:rsidP="00000000" w:rsidRDefault="00000000" w:rsidRPr="00000000" w14:paraId="00000085">
      <w:pPr>
        <w:numPr>
          <w:ilvl w:val="2"/>
          <w:numId w:val="8"/>
        </w:numPr>
        <w:pBdr>
          <w:top w:space="0" w:sz="0" w:val="nil"/>
          <w:left w:space="0" w:sz="0" w:val="nil"/>
          <w:bottom w:space="0" w:sz="0" w:val="nil"/>
          <w:right w:space="0" w:sz="0" w:val="nil"/>
          <w:between w:space="0" w:sz="0" w:val="nil"/>
        </w:pBdr>
        <w:ind w:left="1418"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in advance and in writing to subcontract the provision of legal advice or other Deliverables for or relating to Scots or Northern Irish law or Private and Public International Law to another law firm (i.e. the Subcontractor) who is suitably qualified and practising in Scots or Northern Irish law in the relevant specialism.</w:t>
      </w:r>
      <w:r w:rsidDel="00000000" w:rsidR="00000000" w:rsidRPr="00000000">
        <w:rPr>
          <w:rtl w:val="0"/>
        </w:rPr>
      </w:r>
    </w:p>
    <w:p w:rsidR="00000000" w:rsidDel="00000000" w:rsidP="00000000" w:rsidRDefault="00000000" w:rsidRPr="00000000" w14:paraId="00000086">
      <w:pPr>
        <w:pStyle w:val="Heading2"/>
        <w:numPr>
          <w:ilvl w:val="0"/>
          <w:numId w:val="8"/>
        </w:numPr>
        <w:tabs>
          <w:tab w:val="left" w:pos="838"/>
        </w:tabs>
        <w:spacing w:after="240" w:before="161" w:lineRule="auto"/>
        <w:ind w:left="360" w:hanging="360"/>
        <w:jc w:val="both"/>
        <w:rPr/>
      </w:pPr>
      <w:r w:rsidDel="00000000" w:rsidR="00000000" w:rsidRPr="00000000">
        <w:rPr>
          <w:rtl w:val="0"/>
        </w:rPr>
        <w:t xml:space="preserve">Out of Scope</w:t>
      </w:r>
    </w:p>
    <w:p w:rsidR="00000000" w:rsidDel="00000000" w:rsidP="00000000" w:rsidRDefault="00000000" w:rsidRPr="00000000" w14:paraId="00000087">
      <w:pPr>
        <w:numPr>
          <w:ilvl w:val="1"/>
          <w:numId w:val="8"/>
        </w:numPr>
        <w:pBdr>
          <w:top w:space="0" w:sz="0" w:val="nil"/>
          <w:left w:space="0" w:sz="0" w:val="nil"/>
          <w:bottom w:space="0" w:sz="0" w:val="nil"/>
          <w:right w:space="0" w:sz="0" w:val="nil"/>
          <w:between w:space="0" w:sz="0" w:val="nil"/>
        </w:pBdr>
        <w:spacing w:after="240" w:lineRule="auto"/>
        <w:ind w:left="1145" w:right="295" w:hanging="578"/>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sz w:val="24"/>
          <w:szCs w:val="24"/>
          <w:rtl w:val="0"/>
        </w:rPr>
        <w:t xml:space="preserve">This Framework Contract is not accessible to public sector bodies not referred to in Appendix C (Authorised Buyer List).</w:t>
      </w:r>
      <w:r w:rsidDel="00000000" w:rsidR="00000000" w:rsidRPr="00000000">
        <w:rPr>
          <w:rtl w:val="0"/>
        </w:rPr>
      </w:r>
    </w:p>
    <w:p w:rsidR="00000000" w:rsidDel="00000000" w:rsidP="00000000" w:rsidRDefault="00000000" w:rsidRPr="00000000" w14:paraId="00000088">
      <w:pPr>
        <w:numPr>
          <w:ilvl w:val="1"/>
          <w:numId w:val="8"/>
        </w:numPr>
        <w:pBdr>
          <w:top w:space="0" w:sz="0" w:val="nil"/>
          <w:left w:space="0" w:sz="0" w:val="nil"/>
          <w:bottom w:space="0" w:sz="0" w:val="nil"/>
          <w:right w:space="0" w:sz="0" w:val="nil"/>
          <w:between w:space="0" w:sz="0" w:val="nil"/>
        </w:pBdr>
        <w:spacing w:after="240" w:lineRule="auto"/>
        <w:ind w:left="1145" w:right="295" w:hanging="578"/>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scope of this Framework Contract excludes:</w:t>
      </w:r>
      <w:r w:rsidDel="00000000" w:rsidR="00000000" w:rsidRPr="00000000">
        <w:rPr>
          <w:rtl w:val="0"/>
        </w:rPr>
      </w:r>
    </w:p>
    <w:p w:rsidR="00000000" w:rsidDel="00000000" w:rsidP="00000000" w:rsidRDefault="00000000" w:rsidRPr="00000000" w14:paraId="00000089">
      <w:pPr>
        <w:numPr>
          <w:ilvl w:val="2"/>
          <w:numId w:val="8"/>
        </w:numPr>
        <w:pBdr>
          <w:top w:space="0" w:sz="0" w:val="nil"/>
          <w:left w:space="0" w:sz="0" w:val="nil"/>
          <w:bottom w:space="0" w:sz="0" w:val="nil"/>
          <w:right w:space="0" w:sz="0" w:val="nil"/>
          <w:between w:space="0" w:sz="0" w:val="nil"/>
        </w:pBdr>
        <w:spacing w:after="24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legal advice and services regarding rail policy, rail franchises, rail competitions, and related advice; and</w:t>
      </w:r>
    </w:p>
    <w:p w:rsidR="00000000" w:rsidDel="00000000" w:rsidP="00000000" w:rsidRDefault="00000000" w:rsidRPr="00000000" w14:paraId="0000008A">
      <w:pPr>
        <w:numPr>
          <w:ilvl w:val="2"/>
          <w:numId w:val="8"/>
        </w:numPr>
        <w:pBdr>
          <w:top w:space="0" w:sz="0" w:val="nil"/>
          <w:left w:space="0" w:sz="0" w:val="nil"/>
          <w:bottom w:space="0" w:sz="0" w:val="nil"/>
          <w:right w:space="0" w:sz="0" w:val="nil"/>
          <w:between w:space="0" w:sz="0" w:val="nil"/>
        </w:pBdr>
        <w:spacing w:after="24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legal advice and services regarding the negotiation and implementation of trade agreements and disputes under WTO and trade agreement dispute mechanisms.  </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40" w:lineRule="auto"/>
        <w:ind w:left="1134" w:right="295"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work is expected to be sourced via separate legal services arrangements.</w:t>
      </w:r>
      <w:r w:rsidDel="00000000" w:rsidR="00000000" w:rsidRPr="00000000">
        <w:rPr>
          <w:rtl w:val="0"/>
        </w:rPr>
      </w:r>
    </w:p>
    <w:p w:rsidR="00000000" w:rsidDel="00000000" w:rsidP="00000000" w:rsidRDefault="00000000" w:rsidRPr="00000000" w14:paraId="0000008C">
      <w:pPr>
        <w:pStyle w:val="Heading2"/>
        <w:numPr>
          <w:ilvl w:val="0"/>
          <w:numId w:val="8"/>
        </w:numPr>
        <w:tabs>
          <w:tab w:val="left" w:pos="838"/>
        </w:tabs>
        <w:spacing w:before="161" w:lineRule="auto"/>
        <w:ind w:left="360" w:hanging="360"/>
        <w:jc w:val="both"/>
        <w:rPr/>
      </w:pPr>
      <w:r w:rsidDel="00000000" w:rsidR="00000000" w:rsidRPr="00000000">
        <w:rPr>
          <w:rtl w:val="0"/>
        </w:rPr>
        <w:t xml:space="preserve">Mandatory Service Requirements </w:t>
      </w:r>
    </w:p>
    <w:p w:rsidR="00000000" w:rsidDel="00000000" w:rsidP="00000000" w:rsidRDefault="00000000" w:rsidRPr="00000000" w14:paraId="0000008D">
      <w:pPr>
        <w:ind w:left="85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000000"/>
        </w:rPr>
      </w:pPr>
      <w:r w:rsidDel="00000000" w:rsidR="00000000" w:rsidRPr="00000000">
        <w:rPr>
          <w:rFonts w:ascii="Arial" w:cs="Arial" w:eastAsia="Arial" w:hAnsi="Arial"/>
          <w:b w:val="1"/>
          <w:sz w:val="24"/>
          <w:szCs w:val="24"/>
          <w:rtl w:val="0"/>
        </w:rPr>
        <w:t xml:space="preserve">Supplier</w:t>
      </w:r>
      <w:r w:rsidDel="00000000" w:rsidR="00000000" w:rsidRPr="00000000">
        <w:rPr>
          <w:rFonts w:ascii="Arial" w:cs="Arial" w:eastAsia="Arial" w:hAnsi="Arial"/>
          <w:b w:val="1"/>
          <w:color w:val="000000"/>
          <w:sz w:val="24"/>
          <w:szCs w:val="24"/>
          <w:rtl w:val="0"/>
        </w:rPr>
        <w:t xml:space="preserve"> Staff</w:t>
      </w:r>
      <w:r w:rsidDel="00000000" w:rsidR="00000000" w:rsidRPr="00000000">
        <w:rPr>
          <w:rtl w:val="0"/>
        </w:rPr>
      </w:r>
    </w:p>
    <w:p w:rsidR="00000000" w:rsidDel="00000000" w:rsidP="00000000" w:rsidRDefault="00000000" w:rsidRPr="00000000" w14:paraId="0000008F">
      <w:pPr>
        <w:numPr>
          <w:ilvl w:val="2"/>
          <w:numId w:val="8"/>
        </w:numPr>
        <w:pBdr>
          <w:top w:space="0" w:sz="0" w:val="nil"/>
          <w:left w:space="0" w:sz="0" w:val="nil"/>
          <w:bottom w:space="0" w:sz="0" w:val="nil"/>
          <w:right w:space="0" w:sz="0" w:val="nil"/>
          <w:between w:space="0" w:sz="0" w:val="nil"/>
        </w:pBdr>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where applicable all relevant Supplier Staff hold a current practising certificate or are otherwise registered in compliance with all Regulatory Compliance requirements including the Solicitors Regulatory Authority Handbook or Bar Standards Board Handbook, each as amended or replaced from time to time, and comply with all applicable Regulatory Compliance requirements.</w:t>
      </w:r>
    </w:p>
    <w:p w:rsidR="00000000" w:rsidDel="00000000" w:rsidP="00000000" w:rsidRDefault="00000000" w:rsidRPr="00000000" w14:paraId="00000090">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Supplier Staff involved in the delivery of Ordered Services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 </w:t>
      </w:r>
    </w:p>
    <w:p w:rsidR="00000000" w:rsidDel="00000000" w:rsidP="00000000" w:rsidRDefault="00000000" w:rsidRPr="00000000" w14:paraId="00000091">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Supplier Staff provide the Ordered Services with due skill, care and diligence, as expected of a skilled professional engaged in performing services similar to the Ordered Services. </w:t>
      </w:r>
    </w:p>
    <w:p w:rsidR="00000000" w:rsidDel="00000000" w:rsidP="00000000" w:rsidRDefault="00000000" w:rsidRPr="00000000" w14:paraId="00000092">
      <w:pPr>
        <w:numPr>
          <w:ilvl w:val="2"/>
          <w:numId w:val="8"/>
        </w:numPr>
        <w:pBdr>
          <w:top w:space="0" w:sz="0" w:val="nil"/>
          <w:left w:space="0" w:sz="0" w:val="nil"/>
          <w:bottom w:space="0" w:sz="0" w:val="nil"/>
          <w:right w:space="0" w:sz="0" w:val="nil"/>
          <w:between w:space="0" w:sz="0" w:val="nil"/>
        </w:pBdr>
        <w:spacing w:after="24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make available to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the following grades of Supplier Staff: </w:t>
      </w:r>
    </w:p>
    <w:tbl>
      <w:tblPr>
        <w:tblStyle w:val="Table1"/>
        <w:tblW w:w="8134.0" w:type="dxa"/>
        <w:jc w:val="righ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1134"/>
        <w:gridCol w:w="1842"/>
        <w:gridCol w:w="4170"/>
        <w:tblGridChange w:id="0">
          <w:tblGrid>
            <w:gridCol w:w="988"/>
            <w:gridCol w:w="1134"/>
            <w:gridCol w:w="1842"/>
            <w:gridCol w:w="4170"/>
          </w:tblGrid>
        </w:tblGridChange>
      </w:tblGrid>
      <w:tr>
        <w:trPr>
          <w:cantSplit w:val="0"/>
          <w:trHeight w:val="489" w:hRule="atLeast"/>
          <w:tblHeader w:val="0"/>
        </w:trPr>
        <w:tc>
          <w:tcPr>
            <w:shd w:fill="d9d9d9" w:val="clear"/>
            <w:vAlign w:val="center"/>
          </w:tcPr>
          <w:p w:rsidR="00000000" w:rsidDel="00000000" w:rsidP="00000000" w:rsidRDefault="00000000" w:rsidRPr="00000000" w14:paraId="00000093">
            <w:pPr>
              <w:jc w:val="center"/>
              <w:rPr>
                <w:rFonts w:ascii="Arial" w:cs="Arial" w:eastAsia="Arial" w:hAnsi="Arial"/>
                <w:b w:val="1"/>
                <w:sz w:val="24"/>
                <w:szCs w:val="24"/>
                <w:highlight w:val="yellow"/>
              </w:rPr>
            </w:pPr>
            <w:r w:rsidDel="00000000" w:rsidR="00000000" w:rsidRPr="00000000">
              <w:rPr>
                <w:rFonts w:ascii="Arial" w:cs="Arial" w:eastAsia="Arial" w:hAnsi="Arial"/>
                <w:b w:val="1"/>
                <w:color w:val="000000"/>
                <w:sz w:val="24"/>
                <w:szCs w:val="24"/>
                <w:rtl w:val="0"/>
              </w:rPr>
              <w:t xml:space="preserve">Grade Band</w:t>
            </w:r>
            <w:r w:rsidDel="00000000" w:rsidR="00000000" w:rsidRPr="00000000">
              <w:rPr>
                <w:rtl w:val="0"/>
              </w:rPr>
            </w:r>
          </w:p>
        </w:tc>
        <w:tc>
          <w:tcPr>
            <w:shd w:fill="d9d9d9" w:val="clear"/>
            <w:vAlign w:val="center"/>
          </w:tcPr>
          <w:p w:rsidR="00000000" w:rsidDel="00000000" w:rsidP="00000000" w:rsidRDefault="00000000" w:rsidRPr="00000000" w14:paraId="00000094">
            <w:pPr>
              <w:jc w:val="center"/>
              <w:rPr>
                <w:rFonts w:ascii="Arial" w:cs="Arial" w:eastAsia="Arial" w:hAnsi="Arial"/>
                <w:b w:val="1"/>
                <w:sz w:val="24"/>
                <w:szCs w:val="24"/>
                <w:highlight w:val="yellow"/>
              </w:rPr>
            </w:pPr>
            <w:r w:rsidDel="00000000" w:rsidR="00000000" w:rsidRPr="00000000">
              <w:rPr>
                <w:rFonts w:ascii="Arial" w:cs="Arial" w:eastAsia="Arial" w:hAnsi="Arial"/>
                <w:b w:val="1"/>
                <w:color w:val="000000"/>
                <w:sz w:val="24"/>
                <w:szCs w:val="24"/>
                <w:rtl w:val="0"/>
              </w:rPr>
              <w:t xml:space="preserve">Typical Years’ PQE</w:t>
            </w:r>
            <w:r w:rsidDel="00000000" w:rsidR="00000000" w:rsidRPr="00000000">
              <w:rPr>
                <w:rtl w:val="0"/>
              </w:rPr>
            </w:r>
          </w:p>
        </w:tc>
        <w:tc>
          <w:tcPr>
            <w:shd w:fill="d9d9d9" w:val="clear"/>
            <w:vAlign w:val="center"/>
          </w:tcPr>
          <w:p w:rsidR="00000000" w:rsidDel="00000000" w:rsidP="00000000" w:rsidRDefault="00000000" w:rsidRPr="00000000" w14:paraId="00000095">
            <w:pPr>
              <w:jc w:val="center"/>
              <w:rPr>
                <w:rFonts w:ascii="Arial" w:cs="Arial" w:eastAsia="Arial" w:hAnsi="Arial"/>
                <w:b w:val="1"/>
                <w:sz w:val="24"/>
                <w:szCs w:val="24"/>
                <w:highlight w:val="yellow"/>
              </w:rPr>
            </w:pPr>
            <w:r w:rsidDel="00000000" w:rsidR="00000000" w:rsidRPr="00000000">
              <w:rPr>
                <w:rFonts w:ascii="Arial" w:cs="Arial" w:eastAsia="Arial" w:hAnsi="Arial"/>
                <w:b w:val="1"/>
                <w:color w:val="000000"/>
                <w:sz w:val="24"/>
                <w:szCs w:val="24"/>
                <w:rtl w:val="0"/>
              </w:rPr>
              <w:t xml:space="preserve">Positions which typically fall within Grade band </w:t>
            </w:r>
            <w:r w:rsidDel="00000000" w:rsidR="00000000" w:rsidRPr="00000000">
              <w:rPr>
                <w:rtl w:val="0"/>
              </w:rPr>
            </w:r>
          </w:p>
        </w:tc>
        <w:tc>
          <w:tcPr>
            <w:shd w:fill="d9d9d9" w:val="clear"/>
            <w:vAlign w:val="center"/>
          </w:tcPr>
          <w:p w:rsidR="00000000" w:rsidDel="00000000" w:rsidP="00000000" w:rsidRDefault="00000000" w:rsidRPr="00000000" w14:paraId="00000096">
            <w:pPr>
              <w:jc w:val="center"/>
              <w:rPr>
                <w:rFonts w:ascii="Arial" w:cs="Arial" w:eastAsia="Arial" w:hAnsi="Arial"/>
                <w:sz w:val="24"/>
                <w:szCs w:val="24"/>
                <w:highlight w:val="yellow"/>
              </w:rPr>
            </w:pPr>
            <w:r w:rsidDel="00000000" w:rsidR="00000000" w:rsidRPr="00000000">
              <w:rPr>
                <w:rFonts w:ascii="Arial" w:cs="Arial" w:eastAsia="Arial" w:hAnsi="Arial"/>
                <w:b w:val="1"/>
                <w:color w:val="000000"/>
                <w:sz w:val="24"/>
                <w:szCs w:val="24"/>
                <w:rtl w:val="0"/>
              </w:rPr>
              <w:t xml:space="preserve">Grade Description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Partner</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point of contact with the Buyer </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Overall responsibility for quality assurance, success of project and supervision of Supplier Staff</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Overall responsibility for working within budgets agreed as part of a Call-Off Contract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Considered expert in the relevant field</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direct contribution to complex/important legal matters relating to a Call-Off Contract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Legal Director/</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Counsel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equivalent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Delivering work independently on behalf of the firm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 point of contact for day-to-day Buyer liaison (for more complex/significant and non-routine matters)</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Considered expert in the relevant field</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Responsibility for quality assurance, success of project and supervision of Supplier Staff</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Responsibility for working within budgets agreed as part of a Call-Off Contract</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contribution to complex/important legal matters relating to a Call-Off Contract</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involve Partner level input if/as appropriate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before="120" w:lineRule="auto"/>
              <w:jc w:val="both"/>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before="120" w:lineRule="auto"/>
              <w:jc w:val="both"/>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Senior Solicitor, Senior Associate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Substantive experience and proficiency in the relevant field</w:t>
            </w:r>
          </w:p>
          <w:p w:rsidR="00000000" w:rsidDel="00000000" w:rsidP="00000000" w:rsidRDefault="00000000" w:rsidRPr="00000000" w14:paraId="000000AF">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Day-to-day Matter Management  </w:t>
            </w:r>
          </w:p>
          <w:p w:rsidR="00000000" w:rsidDel="00000000" w:rsidP="00000000" w:rsidRDefault="00000000" w:rsidRPr="00000000" w14:paraId="000000B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level of quality assurance</w:t>
            </w:r>
          </w:p>
          <w:p w:rsidR="00000000" w:rsidDel="00000000" w:rsidP="00000000" w:rsidRDefault="00000000" w:rsidRPr="00000000" w14:paraId="000000B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direct contribution to difficult/important legal matters relating to a Call-Off Contract</w:t>
            </w:r>
          </w:p>
          <w:p w:rsidR="00000000" w:rsidDel="00000000" w:rsidP="00000000" w:rsidRDefault="00000000" w:rsidRPr="00000000" w14:paraId="000000B2">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Will involve more senior grades of lawyer as appropriate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3-5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Solicitor, Associate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Main contact for day-to-day Buyer liaison (for simple and routine matters)</w:t>
              <w:br w:type="textWrapping"/>
              <w:t xml:space="preserve">Will involve more senior grades of lawyer as appropriate.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0-3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NQ Solicitor/</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Associate, Junior Solicitor/</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Associate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Performing work that typically requires up to 3 years’ post-qualified experience (PQE) in the relevant field of work</w:t>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Trainee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Individuals who are undergoing their legal training contract or equivalent</w:t>
              <w:br w:type="textWrapping"/>
              <w:t xml:space="preserve">Experience in the relevant field of work or similar is not required</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Paralegal, Legal Assistant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Individuals who provide administrative and legal support  </w:t>
              <w:br w:type="textWrapping"/>
              <w:t xml:space="preserve">Experience in the relevant field of work or similar is not required</w:t>
            </w:r>
            <w:r w:rsidDel="00000000" w:rsidR="00000000" w:rsidRPr="00000000">
              <w:rPr>
                <w:rtl w:val="0"/>
              </w:rPr>
            </w:r>
          </w:p>
        </w:tc>
      </w:tr>
    </w:tbl>
    <w:p w:rsidR="00000000" w:rsidDel="00000000" w:rsidP="00000000" w:rsidRDefault="00000000" w:rsidRPr="00000000" w14:paraId="000000C5">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Additionally Legal Project Managers may be provided. There is no obligation to provide this grade of Supplier Staff. However, Suppliers should include Legal Project Managers within their pricing if they wish to do so. This will not be evaluated but will set a maximum Hourly Rate for the role, throughout the life of the Framework Contract.</w:t>
      </w:r>
    </w:p>
    <w:p w:rsidR="00000000" w:rsidDel="00000000" w:rsidP="00000000" w:rsidRDefault="00000000" w:rsidRPr="00000000" w14:paraId="000000C6">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Legal Project Managers are most likely to be used to support and improve service delivery in particularly novel/complex/large projects – helping to identify key obstacles to be overcome to reach designated milestones.  They will work with lawyers and client contacts to initiate, plan, prioritise and manage work activities and projects to ensure they are completed efficiently, on time, on cost and to an appropriate standard. </w:t>
      </w:r>
    </w:p>
    <w:p w:rsidR="00000000" w:rsidDel="00000000" w:rsidP="00000000" w:rsidRDefault="00000000" w:rsidRPr="00000000" w14:paraId="000000C7">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 of services to be provided by a Legal Project Manager will be discussed and agreed by the Supplier and the Buyer on a case by case basis. The use of a Legal Project Manager will not abdicate professional responsibility on the part of lawyers for proper oversight and effective service delivery.</w:t>
      </w:r>
    </w:p>
    <w:p w:rsidR="00000000" w:rsidDel="00000000" w:rsidP="00000000" w:rsidRDefault="00000000" w:rsidRPr="00000000" w14:paraId="000000C8">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Supplier Staff respond flexibly and within agreed timescales set by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in response to requests, including changes to planned work.</w:t>
      </w:r>
    </w:p>
    <w:p w:rsidR="00000000" w:rsidDel="00000000" w:rsidP="00000000" w:rsidRDefault="00000000" w:rsidRPr="00000000" w14:paraId="000000C9">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Deliverables is provided by Supplier Staff not falling within the above Grade Bands, but the Supplier seeks to invoice the Buyer for this work at one of the above Grade Bands, the Supplier shall first obtain the Buyer’s Approval.</w:t>
      </w:r>
    </w:p>
    <w:p w:rsidR="00000000" w:rsidDel="00000000" w:rsidP="00000000" w:rsidRDefault="00000000" w:rsidRPr="00000000" w14:paraId="000000CA">
      <w:pPr>
        <w:widowControl w:val="1"/>
        <w:numPr>
          <w:ilvl w:val="1"/>
          <w:numId w:val="8"/>
        </w:numPr>
        <w:pBdr>
          <w:top w:space="0" w:sz="0" w:val="nil"/>
          <w:left w:space="0" w:sz="0" w:val="nil"/>
          <w:bottom w:space="0" w:sz="0" w:val="nil"/>
          <w:right w:space="0" w:sz="0" w:val="nil"/>
          <w:between w:space="0" w:sz="0" w:val="nil"/>
        </w:pBdr>
        <w:spacing w:after="240" w:before="120" w:lineRule="auto"/>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Initial Consultation</w:t>
      </w:r>
      <w:r w:rsidDel="00000000" w:rsidR="00000000" w:rsidRPr="00000000">
        <w:rPr>
          <w:rtl w:val="0"/>
        </w:rPr>
      </w:r>
    </w:p>
    <w:p w:rsidR="00000000" w:rsidDel="00000000" w:rsidP="00000000" w:rsidRDefault="00000000" w:rsidRPr="00000000" w14:paraId="000000CB">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Buyer(s) with an initial consultation and legal advice of up to two (2) hours at the beginning of each Call-Off Contract to discuss developing/new legal matters, at no cost to the Buyer(s).     </w:t>
      </w:r>
    </w:p>
    <w:p w:rsidR="00000000" w:rsidDel="00000000" w:rsidP="00000000" w:rsidRDefault="00000000" w:rsidRPr="00000000" w14:paraId="000000CC">
      <w:pPr>
        <w:widowControl w:val="1"/>
        <w:numPr>
          <w:ilvl w:val="1"/>
          <w:numId w:val="8"/>
        </w:numPr>
        <w:pBdr>
          <w:top w:space="0" w:sz="0" w:val="nil"/>
          <w:left w:space="0" w:sz="0" w:val="nil"/>
          <w:bottom w:space="0" w:sz="0" w:val="nil"/>
          <w:right w:space="0" w:sz="0" w:val="nil"/>
          <w:between w:space="0" w:sz="0" w:val="nil"/>
        </w:pBdr>
        <w:spacing w:after="240" w:before="120" w:lineRule="auto"/>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Knowledge Sharing</w:t>
      </w:r>
    </w:p>
    <w:p w:rsidR="00000000" w:rsidDel="00000000" w:rsidP="00000000" w:rsidRDefault="00000000" w:rsidRPr="00000000" w14:paraId="000000CD">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make available to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regularly and periodically throughout the Contract Period, free of charge, via email, or other form of presentation (as appropriate), know-how appropriate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and/or the Services provided by the Supplier to each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This shall include (without limitation):</w:t>
      </w:r>
      <w:r w:rsidDel="00000000" w:rsidR="00000000" w:rsidRPr="00000000">
        <w:rPr>
          <w:rtl w:val="0"/>
        </w:rPr>
      </w:r>
    </w:p>
    <w:p w:rsidR="00000000" w:rsidDel="00000000" w:rsidP="00000000" w:rsidRDefault="00000000" w:rsidRPr="00000000" w14:paraId="000000CE">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briefings, email alerts, hubs and webinars;</w:t>
      </w:r>
    </w:p>
    <w:p w:rsidR="00000000" w:rsidDel="00000000" w:rsidP="00000000" w:rsidRDefault="00000000" w:rsidRPr="00000000" w14:paraId="000000CF">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white papers, thought leadership, publications, subscriptions, insights and articles;</w:t>
      </w:r>
    </w:p>
    <w:p w:rsidR="00000000" w:rsidDel="00000000" w:rsidP="00000000" w:rsidRDefault="00000000" w:rsidRPr="00000000" w14:paraId="000000D0">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invitations and access to breakfast briefings, seminars, conferences and events; </w:t>
      </w:r>
    </w:p>
    <w:p w:rsidR="00000000" w:rsidDel="00000000" w:rsidP="00000000" w:rsidRDefault="00000000" w:rsidRPr="00000000" w14:paraId="000000D1">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general use of and access to the Supplier’s physical and electronic reference libraries in the possession, custody or control of the Supplier, given appropriate security access (and in the case of electronic reference libraries, subject to any licensing restrictions); and </w:t>
      </w:r>
    </w:p>
    <w:p w:rsidR="00000000" w:rsidDel="00000000" w:rsidP="00000000" w:rsidRDefault="00000000" w:rsidRPr="00000000" w14:paraId="000000D2">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invitations to masterclasses and industry events, when available.</w:t>
      </w:r>
      <w:r w:rsidDel="00000000" w:rsidR="00000000" w:rsidRPr="00000000">
        <w:rPr>
          <w:rtl w:val="0"/>
        </w:rPr>
      </w:r>
    </w:p>
    <w:p w:rsidR="00000000" w:rsidDel="00000000" w:rsidP="00000000" w:rsidRDefault="00000000" w:rsidRPr="00000000" w14:paraId="000000D3">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 addition to Paragraph 8.1.4 below, the Supplier shall provide training to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upon request. Such training shall be: </w:t>
      </w:r>
      <w:r w:rsidDel="00000000" w:rsidR="00000000" w:rsidRPr="00000000">
        <w:rPr>
          <w:rtl w:val="0"/>
        </w:rPr>
      </w:r>
    </w:p>
    <w:p w:rsidR="00000000" w:rsidDel="00000000" w:rsidP="00000000" w:rsidRDefault="00000000" w:rsidRPr="00000000" w14:paraId="000000D4">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tailored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specific requirements, or generic training in the required area, at the Buyer’s request;</w:t>
      </w:r>
    </w:p>
    <w:p w:rsidR="00000000" w:rsidDel="00000000" w:rsidP="00000000" w:rsidRDefault="00000000" w:rsidRPr="00000000" w14:paraId="000000D5">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at the Supplier’s office, the Buyer’s office, any other government offices or other facility, or via e-learning or other remote delivery system, at the Buyer’s request; and</w:t>
      </w:r>
    </w:p>
    <w:p w:rsidR="00000000" w:rsidDel="00000000" w:rsidP="00000000" w:rsidRDefault="00000000" w:rsidRPr="00000000" w14:paraId="000000D6">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provided free of charge or subject to an Additional Training Charge.</w:t>
      </w:r>
      <w:r w:rsidDel="00000000" w:rsidR="00000000" w:rsidRPr="00000000">
        <w:rPr>
          <w:rtl w:val="0"/>
        </w:rPr>
      </w:r>
    </w:p>
    <w:p w:rsidR="00000000" w:rsidDel="00000000" w:rsidP="00000000" w:rsidRDefault="00000000" w:rsidRPr="00000000" w14:paraId="000000D7">
      <w:pPr>
        <w:widowControl w:val="1"/>
        <w:numPr>
          <w:ilvl w:val="2"/>
          <w:numId w:val="8"/>
        </w:numPr>
        <w:pBdr>
          <w:top w:space="0" w:sz="0" w:val="nil"/>
          <w:left w:space="0" w:sz="0" w:val="nil"/>
          <w:bottom w:space="0" w:sz="0" w:val="nil"/>
          <w:right w:space="0" w:sz="0" w:val="nil"/>
          <w:between w:space="0" w:sz="0" w:val="nil"/>
        </w:pBdr>
        <w:spacing w:after="240" w:before="120" w:lineRule="auto"/>
        <w:ind w:left="1996" w:hanging="862"/>
        <w:jc w:val="both"/>
        <w:rPr>
          <w:rFonts w:ascii="Arial" w:cs="Arial" w:eastAsia="Arial" w:hAnsi="Arial"/>
          <w:b w:val="1"/>
          <w:color w:val="000000"/>
          <w:sz w:val="24"/>
          <w:szCs w:val="24"/>
        </w:rPr>
      </w:pPr>
      <w:bookmarkStart w:colFirst="0" w:colLast="0" w:name="_heading=h.2s8eyo1" w:id="5"/>
      <w:bookmarkEnd w:id="5"/>
      <w:r w:rsidDel="00000000" w:rsidR="00000000" w:rsidRPr="00000000">
        <w:rPr>
          <w:rFonts w:ascii="Arial" w:cs="Arial" w:eastAsia="Arial" w:hAnsi="Arial"/>
          <w:color w:val="000000"/>
          <w:sz w:val="24"/>
          <w:szCs w:val="24"/>
          <w:rtl w:val="0"/>
        </w:rPr>
        <w:t xml:space="preserve">Once a Call-Off Contract has been performed, or as the Services to be performed under it near completion (including where the Buyer is no longer able to act for whatever reason), as seems appropriate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under the circumstances, the Supplier shall:</w:t>
      </w:r>
      <w:r w:rsidDel="00000000" w:rsidR="00000000" w:rsidRPr="00000000">
        <w:rPr>
          <w:rtl w:val="0"/>
        </w:rPr>
      </w:r>
    </w:p>
    <w:p w:rsidR="00000000" w:rsidDel="00000000" w:rsidP="00000000" w:rsidRDefault="00000000" w:rsidRPr="00000000" w14:paraId="000000D8">
      <w:pPr>
        <w:widowControl w:val="1"/>
        <w:numPr>
          <w:ilvl w:val="3"/>
          <w:numId w:val="8"/>
        </w:numPr>
        <w:pBdr>
          <w:top w:space="0" w:sz="0" w:val="nil"/>
          <w:left w:space="0" w:sz="0" w:val="nil"/>
          <w:bottom w:space="0" w:sz="0" w:val="nil"/>
          <w:right w:space="0" w:sz="0" w:val="nil"/>
          <w:between w:space="0" w:sz="0" w:val="nil"/>
        </w:pBdr>
        <w:spacing w:after="240" w:before="120" w:lineRule="auto"/>
        <w:ind w:left="2835" w:hanging="991.999999999999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conduct a knowledge transfer exercise where requested to do so by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This exercise shall:</w:t>
      </w:r>
      <w:r w:rsidDel="00000000" w:rsidR="00000000" w:rsidRPr="00000000">
        <w:rPr>
          <w:rtl w:val="0"/>
        </w:rPr>
      </w:r>
    </w:p>
    <w:p w:rsidR="00000000" w:rsidDel="00000000" w:rsidP="00000000" w:rsidRDefault="00000000" w:rsidRPr="00000000" w14:paraId="000000D9">
      <w:pPr>
        <w:widowControl w:val="1"/>
        <w:numPr>
          <w:ilvl w:val="4"/>
          <w:numId w:val="8"/>
        </w:numPr>
        <w:pBdr>
          <w:top w:space="0" w:sz="0" w:val="nil"/>
          <w:left w:space="0" w:sz="0" w:val="nil"/>
          <w:bottom w:space="0" w:sz="0" w:val="nil"/>
          <w:right w:space="0" w:sz="0" w:val="nil"/>
          <w:between w:space="0" w:sz="0" w:val="nil"/>
        </w:pBdr>
        <w:spacing w:after="240" w:before="120" w:lineRule="auto"/>
        <w:ind w:left="3402" w:hanging="566.999999999999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document, collate and transfer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any significant know-how, learning and/or practices generated, developed and/or used by the Supplier during the relevant Call-Off Contract;</w:t>
      </w:r>
      <w:r w:rsidDel="00000000" w:rsidR="00000000" w:rsidRPr="00000000">
        <w:rPr>
          <w:rtl w:val="0"/>
        </w:rPr>
      </w:r>
    </w:p>
    <w:p w:rsidR="00000000" w:rsidDel="00000000" w:rsidP="00000000" w:rsidRDefault="00000000" w:rsidRPr="00000000" w14:paraId="000000DA">
      <w:pPr>
        <w:widowControl w:val="1"/>
        <w:numPr>
          <w:ilvl w:val="4"/>
          <w:numId w:val="8"/>
        </w:numPr>
        <w:pBdr>
          <w:top w:space="0" w:sz="0" w:val="nil"/>
          <w:left w:space="0" w:sz="0" w:val="nil"/>
          <w:bottom w:space="0" w:sz="0" w:val="nil"/>
          <w:right w:space="0" w:sz="0" w:val="nil"/>
          <w:between w:space="0" w:sz="0" w:val="nil"/>
        </w:pBdr>
        <w:spacing w:after="240" w:before="120" w:lineRule="auto"/>
        <w:ind w:left="3402" w:hanging="566.999999999999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compile and transfer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a document bible(s) (including electronic versions of the same if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so requires) comprising the contractual and/or other documents and/or advice generated, developed and/or used by the Supplier during the relevant Call-Off Contract; and</w:t>
      </w:r>
      <w:r w:rsidDel="00000000" w:rsidR="00000000" w:rsidRPr="00000000">
        <w:rPr>
          <w:rtl w:val="0"/>
        </w:rPr>
      </w:r>
    </w:p>
    <w:p w:rsidR="00000000" w:rsidDel="00000000" w:rsidP="00000000" w:rsidRDefault="00000000" w:rsidRPr="00000000" w14:paraId="000000DB">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participate in a ‘lessons learnt’ review meeting with the Buyer, which shall include details of what actions were taken (including the use of any technologies), in order to maximise efficiencies and support continuous improvement. </w:t>
      </w:r>
    </w:p>
    <w:p w:rsidR="00000000" w:rsidDel="00000000" w:rsidP="00000000" w:rsidRDefault="00000000" w:rsidRPr="00000000" w14:paraId="000000DC">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conducted in accordance with Paragraph 5.3.3 above shall:</w:t>
      </w:r>
    </w:p>
    <w:p w:rsidR="00000000" w:rsidDel="00000000" w:rsidP="00000000" w:rsidRDefault="00000000" w:rsidRPr="00000000" w14:paraId="000000DD">
      <w:pPr>
        <w:widowControl w:val="1"/>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completed within one (1) Month of the later of completion of the relevant Services, the request to conduct the exercise made by the Buyer or the expiry of the relevant Call-Off Contract; and</w:t>
      </w:r>
    </w:p>
    <w:p w:rsidR="00000000" w:rsidDel="00000000" w:rsidP="00000000" w:rsidRDefault="00000000" w:rsidRPr="00000000" w14:paraId="000000DE">
      <w:pPr>
        <w:widowControl w:val="1"/>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performed at no additional cost or charge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F">
      <w:pPr>
        <w:numPr>
          <w:ilvl w:val="1"/>
          <w:numId w:val="8"/>
        </w:numPr>
        <w:pBdr>
          <w:top w:space="0" w:sz="0" w:val="nil"/>
          <w:left w:space="0" w:sz="0" w:val="nil"/>
          <w:bottom w:space="0" w:sz="0" w:val="nil"/>
          <w:right w:space="0" w:sz="0" w:val="nil"/>
          <w:between w:space="0" w:sz="0" w:val="nil"/>
        </w:pBdr>
        <w:ind w:left="1145" w:hanging="578"/>
        <w:jc w:val="both"/>
        <w:rPr>
          <w:rFonts w:ascii="Arial" w:cs="Arial" w:eastAsia="Arial" w:hAnsi="Arial"/>
          <w:b w:val="1"/>
          <w:color w:val="000000"/>
          <w:sz w:val="24"/>
          <w:szCs w:val="24"/>
        </w:rPr>
      </w:pPr>
      <w:r w:rsidDel="00000000" w:rsidR="00000000" w:rsidRPr="00000000">
        <w:rPr>
          <w:rtl w:val="0"/>
        </w:rPr>
        <w:t xml:space="preserve">     </w:t>
      </w:r>
      <w:r w:rsidDel="00000000" w:rsidR="00000000" w:rsidRPr="00000000">
        <w:rPr>
          <w:rFonts w:ascii="Arial" w:cs="Arial" w:eastAsia="Arial" w:hAnsi="Arial"/>
          <w:b w:val="1"/>
          <w:color w:val="000000"/>
          <w:sz w:val="24"/>
          <w:szCs w:val="24"/>
          <w:rtl w:val="0"/>
        </w:rPr>
        <w:t xml:space="preserve">Service Delivery</w:t>
      </w:r>
    </w:p>
    <w:p w:rsidR="00000000" w:rsidDel="00000000" w:rsidP="00000000" w:rsidRDefault="00000000" w:rsidRPr="00000000" w14:paraId="000000E0">
      <w:pPr>
        <w:pBdr>
          <w:top w:space="0" w:sz="0" w:val="nil"/>
          <w:left w:space="0" w:sz="0" w:val="nil"/>
          <w:bottom w:space="0" w:sz="0" w:val="nil"/>
          <w:right w:space="0" w:sz="0" w:val="nil"/>
          <w:between w:space="0" w:sz="0" w:val="nil"/>
        </w:pBdr>
        <w:ind w:left="1145"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E1">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bookmarkStart w:colFirst="0" w:colLast="0" w:name="_heading=h.17dp8vu" w:id="6"/>
      <w:bookmarkEnd w:id="6"/>
      <w:r w:rsidDel="00000000" w:rsidR="00000000" w:rsidRPr="00000000">
        <w:rPr>
          <w:rFonts w:ascii="Arial" w:cs="Arial" w:eastAsia="Arial" w:hAnsi="Arial"/>
          <w:color w:val="000000"/>
          <w:sz w:val="24"/>
          <w:szCs w:val="24"/>
          <w:rtl w:val="0"/>
        </w:rPr>
        <w:t xml:space="preserve">The Supplier shall have in place and shall maintain throughout the Contract Period robust quality assurance and governance processes, and shall act in accordance with the Law and Regulatory Compliance.</w:t>
      </w:r>
    </w:p>
    <w:p w:rsidR="00000000" w:rsidDel="00000000" w:rsidP="00000000" w:rsidRDefault="00000000" w:rsidRPr="00000000" w14:paraId="000000E2">
      <w:pPr>
        <w:pBdr>
          <w:top w:space="0" w:sz="0" w:val="nil"/>
          <w:left w:space="0" w:sz="0" w:val="nil"/>
          <w:bottom w:space="0" w:sz="0" w:val="nil"/>
          <w:right w:space="0" w:sz="0" w:val="nil"/>
          <w:between w:space="0" w:sz="0" w:val="nil"/>
        </w:pBdr>
        <w:ind w:left="14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w:t>
      </w:r>
    </w:p>
    <w:p w:rsidR="00000000" w:rsidDel="00000000" w:rsidP="00000000" w:rsidRDefault="00000000" w:rsidRPr="00000000" w14:paraId="000000E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Services are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of satisfactory quality, comply with their description, and are fit for purpose;</w:t>
      </w:r>
    </w:p>
    <w:p w:rsidR="00000000" w:rsidDel="00000000" w:rsidP="00000000" w:rsidRDefault="00000000" w:rsidRPr="00000000" w14:paraId="000000E6">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provision of the Services involve the drafting, review or production or modification of documentation, such documentation is technically functional; and</w:t>
      </w:r>
    </w:p>
    <w:p w:rsidR="00000000" w:rsidDel="00000000" w:rsidP="00000000" w:rsidRDefault="00000000" w:rsidRPr="00000000" w14:paraId="000000E7">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Services are provided to a standard no less than would be expected of a skilled and competent provider of services broadly equivalent to the Services.</w:t>
      </w:r>
    </w:p>
    <w:p w:rsidR="00000000" w:rsidDel="00000000" w:rsidP="00000000" w:rsidRDefault="00000000" w:rsidRPr="00000000" w14:paraId="000000E8">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all relevant times: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193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reasonable instructions given to the Supplier and the Supplier Staff by the Buyer’s Authorised Representative in relation to the Deliverables from time to time, including reasonable instructions  to reschedule or alter the Deliverables;</w:t>
      </w:r>
    </w:p>
    <w:p w:rsidR="00000000" w:rsidDel="00000000" w:rsidP="00000000" w:rsidRDefault="00000000" w:rsidRPr="00000000" w14:paraId="000000EB">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those generally applicable and relevant policies of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which have been notified to the Supplier whether at the date of the Order or otherwise;</w:t>
      </w:r>
    </w:p>
    <w:p w:rsidR="00000000" w:rsidDel="00000000" w:rsidP="00000000" w:rsidRDefault="00000000" w:rsidRPr="00000000" w14:paraId="000000EC">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any relevant specific policies of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as are notified to the Supplier whether at the date of the Order or otherwise, and the Supplier shall, before accepting an Order from an Other Contracting Authority, request from the Other Contracting Authority notification of all such policies which apply; and</w:t>
      </w:r>
    </w:p>
    <w:p w:rsidR="00000000" w:rsidDel="00000000" w:rsidP="00000000" w:rsidRDefault="00000000" w:rsidRPr="00000000" w14:paraId="000000ED">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it is (and all relevant Supplier Staff are) properly and appropriately appraised on current law and forthcoming changes to the law. </w:t>
      </w:r>
    </w:p>
    <w:p w:rsidR="00000000" w:rsidDel="00000000" w:rsidP="00000000" w:rsidRDefault="00000000" w:rsidRPr="00000000" w14:paraId="000000EE">
      <w:pPr>
        <w:numPr>
          <w:ilvl w:val="2"/>
          <w:numId w:val="8"/>
        </w:numPr>
        <w:pBdr>
          <w:top w:space="0" w:sz="0" w:val="nil"/>
          <w:left w:space="0" w:sz="0" w:val="nil"/>
          <w:bottom w:space="0" w:sz="0" w:val="nil"/>
          <w:right w:space="0" w:sz="0" w:val="nil"/>
          <w:between w:space="0" w:sz="0" w:val="nil"/>
        </w:pBdr>
        <w:spacing w:after="240" w:lineRule="auto"/>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maintain an awareness of:</w:t>
      </w:r>
    </w:p>
    <w:p w:rsidR="00000000" w:rsidDel="00000000" w:rsidP="00000000" w:rsidRDefault="00000000" w:rsidRPr="00000000" w14:paraId="000000EF">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policies (including the </w:t>
      </w:r>
      <w:hyperlink r:id="rId12">
        <w:r w:rsidDel="00000000" w:rsidR="00000000" w:rsidRPr="00000000">
          <w:rPr>
            <w:rFonts w:ascii="Arial" w:cs="Arial" w:eastAsia="Arial" w:hAnsi="Arial"/>
            <w:color w:val="0000ff"/>
            <w:sz w:val="24"/>
            <w:szCs w:val="24"/>
            <w:u w:val="single"/>
            <w:rtl w:val="0"/>
          </w:rPr>
          <w:t xml:space="preserve">Outsourcing Playbook</w:t>
        </w:r>
      </w:hyperlink>
      <w:r w:rsidDel="00000000" w:rsidR="00000000" w:rsidRPr="00000000">
        <w:rPr>
          <w:rFonts w:ascii="Arial" w:cs="Arial" w:eastAsia="Arial" w:hAnsi="Arial"/>
          <w:color w:val="000000"/>
          <w:sz w:val="24"/>
          <w:szCs w:val="24"/>
          <w:rtl w:val="0"/>
        </w:rPr>
        <w:t xml:space="preserve">, the </w:t>
      </w:r>
      <w:hyperlink r:id="rId13">
        <w:r w:rsidDel="00000000" w:rsidR="00000000" w:rsidRPr="00000000">
          <w:rPr>
            <w:rFonts w:ascii="Arial" w:cs="Arial" w:eastAsia="Arial" w:hAnsi="Arial"/>
            <w:color w:val="0000ff"/>
            <w:sz w:val="24"/>
            <w:szCs w:val="24"/>
            <w:u w:val="single"/>
            <w:rtl w:val="0"/>
          </w:rPr>
          <w:t xml:space="preserve">Construction Playbook</w:t>
        </w:r>
      </w:hyperlink>
      <w:r w:rsidDel="00000000" w:rsidR="00000000" w:rsidRPr="00000000">
        <w:rPr>
          <w:rFonts w:ascii="Arial" w:cs="Arial" w:eastAsia="Arial" w:hAnsi="Arial"/>
          <w:color w:val="000000"/>
          <w:sz w:val="24"/>
          <w:szCs w:val="24"/>
          <w:rtl w:val="0"/>
        </w:rPr>
        <w:t xml:space="preserve"> and Procurement Policy Notes); and</w:t>
      </w:r>
    </w:p>
    <w:p w:rsidR="00000000" w:rsidDel="00000000" w:rsidP="00000000" w:rsidRDefault="00000000" w:rsidRPr="00000000" w14:paraId="000000F0">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model contracts (including the </w:t>
      </w:r>
      <w:hyperlink r:id="rId14">
        <w:r w:rsidDel="00000000" w:rsidR="00000000" w:rsidRPr="00000000">
          <w:rPr>
            <w:rFonts w:ascii="Arial" w:cs="Arial" w:eastAsia="Arial" w:hAnsi="Arial"/>
            <w:color w:val="0000ff"/>
            <w:sz w:val="24"/>
            <w:szCs w:val="24"/>
            <w:u w:val="single"/>
            <w:rtl w:val="0"/>
          </w:rPr>
          <w:t xml:space="preserve">Model Services Contract</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40" w:lineRule="auto"/>
        <w:ind w:left="226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may be amended and updated from time to time. The Supplier shall consider these and advise on the use of model contract terms where:</w:t>
      </w:r>
    </w:p>
    <w:p w:rsidR="00000000" w:rsidDel="00000000" w:rsidP="00000000" w:rsidRDefault="00000000" w:rsidRPr="00000000" w14:paraId="000000F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29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instructed to do so by the Buyer;</w:t>
      </w:r>
    </w:p>
    <w:p w:rsidR="00000000" w:rsidDel="00000000" w:rsidP="00000000" w:rsidRDefault="00000000" w:rsidRPr="00000000" w14:paraId="000000F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29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relevant or may be relevant or pertinent to the Services being provided; and/or</w:t>
      </w:r>
    </w:p>
    <w:p w:rsidR="00000000" w:rsidDel="00000000" w:rsidP="00000000" w:rsidRDefault="00000000" w:rsidRPr="00000000" w14:paraId="000000F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240" w:before="0" w:line="240" w:lineRule="auto"/>
        <w:ind w:left="29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considers it appropriate to do so.</w:t>
      </w:r>
    </w:p>
    <w:p w:rsidR="00000000" w:rsidDel="00000000" w:rsidP="00000000" w:rsidRDefault="00000000" w:rsidRPr="00000000" w14:paraId="000000F5">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recommend use of model contract terms as the default position to Buyers, unless those terms are reasonably considered to be inappropriate within a specific context.  </w:t>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Quality</w:t>
      </w:r>
    </w:p>
    <w:p w:rsidR="00000000" w:rsidDel="00000000" w:rsidP="00000000" w:rsidRDefault="00000000" w:rsidRPr="00000000" w14:paraId="000000F7">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providing the Services, the Parties must work together to apply the principles in this Paragraph 5.5 to each Order procured and commenced under this Framework Contract, to include but not limited to the following: </w:t>
      </w:r>
    </w:p>
    <w:p w:rsidR="00000000" w:rsidDel="00000000" w:rsidP="00000000" w:rsidRDefault="00000000" w:rsidRPr="00000000" w14:paraId="000000F8">
      <w:pPr>
        <w:pBdr>
          <w:top w:space="0" w:sz="0" w:val="nil"/>
          <w:left w:space="0" w:sz="0" w:val="nil"/>
          <w:bottom w:space="0" w:sz="0" w:val="nil"/>
          <w:right w:space="0" w:sz="0" w:val="nil"/>
          <w:between w:space="0" w:sz="0" w:val="nil"/>
        </w:pBdr>
        <w:ind w:left="14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Early Supplier involvement – to improve understanding and deliverability of the Buyer’s requirements, the Buyer will, wherever practical, endeavor to use early market engagement on the provision of Services;   </w:t>
      </w:r>
    </w:p>
    <w:p w:rsidR="00000000" w:rsidDel="00000000" w:rsidP="00000000" w:rsidRDefault="00000000" w:rsidRPr="00000000" w14:paraId="000000FA">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Knowledge transfer – promoting and facilitating the transfer of skills and knowledge between the Parties, and the sharing of information and the development of broader best practice initiatives within any relevant industry; </w:t>
      </w:r>
    </w:p>
    <w:p w:rsidR="00000000" w:rsidDel="00000000" w:rsidP="00000000" w:rsidRDefault="00000000" w:rsidRPr="00000000" w14:paraId="000000FB">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Innovation – to encourage the development and sharing of innovative solutions, processes and approaches that improve performance and value for money (VfM), including technological innovations; </w:t>
      </w:r>
    </w:p>
    <w:p w:rsidR="00000000" w:rsidDel="00000000" w:rsidP="00000000" w:rsidRDefault="00000000" w:rsidRPr="00000000" w14:paraId="000000FC">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Collaboration – to ensure that behaviours and cultures enable optimal ‘one team’ working relationships, seamless integration and cooperation between Buyer teams, the Suppliers appointed to the Framework Contract and Subcontractors (where applicable) in preparing, planning and delivering the Orders; and</w:t>
      </w:r>
    </w:p>
    <w:p w:rsidR="00000000" w:rsidDel="00000000" w:rsidP="00000000" w:rsidRDefault="00000000" w:rsidRPr="00000000" w14:paraId="000000FD">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Continuous Improvement - to improve Services through the life of the Framework Contract, through the sharing and implementation of best practice within the industry, and lessons learnt.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E">
      <w:pPr>
        <w:numPr>
          <w:ilvl w:val="1"/>
          <w:numId w:val="8"/>
        </w:numPr>
        <w:pBdr>
          <w:top w:space="0" w:sz="0" w:val="nil"/>
          <w:left w:space="0" w:sz="0" w:val="nil"/>
          <w:bottom w:space="0" w:sz="0" w:val="nil"/>
          <w:right w:space="0" w:sz="0" w:val="nil"/>
          <w:between w:space="0" w:sz="0" w:val="nil"/>
        </w:pBdr>
        <w:spacing w:after="240" w:lineRule="auto"/>
        <w:ind w:left="1145" w:hanging="578"/>
        <w:jc w:val="both"/>
        <w:rPr>
          <w:sz w:val="24"/>
          <w:szCs w:val="24"/>
        </w:rPr>
      </w:pPr>
      <w:r w:rsidDel="00000000" w:rsidR="00000000" w:rsidRPr="00000000">
        <w:rPr>
          <w:rFonts w:ascii="Arial" w:cs="Arial" w:eastAsia="Arial" w:hAnsi="Arial"/>
          <w:b w:val="1"/>
          <w:sz w:val="24"/>
          <w:szCs w:val="24"/>
          <w:rtl w:val="0"/>
        </w:rPr>
        <w:t xml:space="preserve">Management of External Legal Resources </w:t>
      </w:r>
      <w:r w:rsidDel="00000000" w:rsidR="00000000" w:rsidRPr="00000000">
        <w:rPr>
          <w:rtl w:val="0"/>
        </w:rPr>
      </w:r>
    </w:p>
    <w:p w:rsidR="00000000" w:rsidDel="00000000" w:rsidP="00000000" w:rsidRDefault="00000000" w:rsidRPr="00000000" w14:paraId="000000FF">
      <w:pPr>
        <w:widowControl w:val="1"/>
        <w:numPr>
          <w:ilvl w:val="2"/>
          <w:numId w:val="8"/>
        </w:numPr>
        <w:tabs>
          <w:tab w:val="left" w:pos="1134"/>
        </w:tabs>
        <w:spacing w:after="240" w:before="120" w:lineRule="auto"/>
        <w:ind w:left="1900" w:hanging="709"/>
        <w:jc w:val="both"/>
        <w:rPr>
          <w:sz w:val="24"/>
          <w:szCs w:val="24"/>
        </w:rPr>
      </w:pPr>
      <w:r w:rsidDel="00000000" w:rsidR="00000000" w:rsidRPr="00000000">
        <w:rPr>
          <w:rFonts w:ascii="Arial" w:cs="Arial" w:eastAsia="Arial" w:hAnsi="Arial"/>
          <w:sz w:val="24"/>
          <w:szCs w:val="24"/>
          <w:rtl w:val="0"/>
        </w:rPr>
        <w:t xml:space="preserve">The Supplier must, when operating as part of a Group of Economic Operators and/or using Subcontractors, ensure that they manage the external resource to ensure: </w:t>
      </w:r>
      <w:r w:rsidDel="00000000" w:rsidR="00000000" w:rsidRPr="00000000">
        <w:rPr>
          <w:rtl w:val="0"/>
        </w:rPr>
      </w:r>
    </w:p>
    <w:p w:rsidR="00000000" w:rsidDel="00000000" w:rsidP="00000000" w:rsidRDefault="00000000" w:rsidRPr="00000000" w14:paraId="00000100">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appropriately skilled and expert legal resource is mobilised within the timeline stipulated by the Buyer; </w:t>
      </w:r>
      <w:r w:rsidDel="00000000" w:rsidR="00000000" w:rsidRPr="00000000">
        <w:rPr>
          <w:rtl w:val="0"/>
        </w:rPr>
      </w:r>
    </w:p>
    <w:p w:rsidR="00000000" w:rsidDel="00000000" w:rsidP="00000000" w:rsidRDefault="00000000" w:rsidRPr="00000000" w14:paraId="00000101">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teams work collaboratively and cohesively; </w:t>
      </w:r>
      <w:r w:rsidDel="00000000" w:rsidR="00000000" w:rsidRPr="00000000">
        <w:rPr>
          <w:rtl w:val="0"/>
        </w:rPr>
      </w:r>
    </w:p>
    <w:p w:rsidR="00000000" w:rsidDel="00000000" w:rsidP="00000000" w:rsidRDefault="00000000" w:rsidRPr="00000000" w14:paraId="00000102">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knowledge transfer throughout delivery of the Services is seamless, to ensure timely delivery of the Services and to minimise costs; </w:t>
      </w:r>
      <w:r w:rsidDel="00000000" w:rsidR="00000000" w:rsidRPr="00000000">
        <w:rPr>
          <w:rtl w:val="0"/>
        </w:rPr>
      </w:r>
    </w:p>
    <w:p w:rsidR="00000000" w:rsidDel="00000000" w:rsidP="00000000" w:rsidRDefault="00000000" w:rsidRPr="00000000" w14:paraId="00000103">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legal advice provided is accurate, consistent and practical; </w:t>
      </w:r>
      <w:r w:rsidDel="00000000" w:rsidR="00000000" w:rsidRPr="00000000">
        <w:rPr>
          <w:rtl w:val="0"/>
        </w:rPr>
      </w:r>
    </w:p>
    <w:p w:rsidR="00000000" w:rsidDel="00000000" w:rsidP="00000000" w:rsidRDefault="00000000" w:rsidRPr="00000000" w14:paraId="00000104">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the resource cost is reasonable and proportionate to the complexity of advice and levels of expertise required. </w:t>
      </w:r>
      <w:r w:rsidDel="00000000" w:rsidR="00000000" w:rsidRPr="00000000">
        <w:rPr>
          <w:rtl w:val="0"/>
        </w:rPr>
      </w:r>
    </w:p>
    <w:p w:rsidR="00000000" w:rsidDel="00000000" w:rsidP="00000000" w:rsidRDefault="00000000" w:rsidRPr="00000000" w14:paraId="00000105">
      <w:pPr>
        <w:widowControl w:val="1"/>
        <w:numPr>
          <w:ilvl w:val="2"/>
          <w:numId w:val="8"/>
        </w:numPr>
        <w:tabs>
          <w:tab w:val="left" w:pos="1134"/>
        </w:tabs>
        <w:spacing w:after="240" w:before="120" w:lineRule="auto"/>
        <w:ind w:left="1900"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following limited circumstances, the Supplier may charge above maximum Framework Prices set out in Framework Schedule 3 , where the Supplier:</w:t>
      </w:r>
    </w:p>
    <w:p w:rsidR="00000000" w:rsidDel="00000000" w:rsidP="00000000" w:rsidRDefault="00000000" w:rsidRPr="00000000" w14:paraId="00000106">
      <w:pPr>
        <w:widowControl w:val="1"/>
        <w:numPr>
          <w:ilvl w:val="3"/>
          <w:numId w:val="8"/>
        </w:numPr>
        <w:tabs>
          <w:tab w:val="left" w:pos="1134"/>
        </w:tabs>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 its Subcontractor is providing Deliverables advising on a non-UK Jurisdiction; and</w:t>
      </w:r>
    </w:p>
    <w:p w:rsidR="00000000" w:rsidDel="00000000" w:rsidP="00000000" w:rsidRDefault="00000000" w:rsidRPr="00000000" w14:paraId="00000107">
      <w:pPr>
        <w:widowControl w:val="1"/>
        <w:numPr>
          <w:ilvl w:val="3"/>
          <w:numId w:val="8"/>
        </w:numPr>
        <w:tabs>
          <w:tab w:val="left" w:pos="1134"/>
        </w:tabs>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demonstrates through the provision of supporting evidence including Open Book Data that the proposed price increase is an accurate reflection of the cost of non-UK jurisdiction Deliverables and that no mark-up or additional margin has been added; and</w:t>
      </w:r>
    </w:p>
    <w:p w:rsidR="00000000" w:rsidDel="00000000" w:rsidP="00000000" w:rsidRDefault="00000000" w:rsidRPr="00000000" w14:paraId="00000108">
      <w:pPr>
        <w:widowControl w:val="1"/>
        <w:numPr>
          <w:ilvl w:val="3"/>
          <w:numId w:val="8"/>
        </w:numPr>
        <w:tabs>
          <w:tab w:val="left" w:pos="1134"/>
        </w:tabs>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when reliant on a Subcontractor, must ensure that it complies with the provisions in 5.6.1 of this Specification, and negotiates rates where possible to ensure value for money for the Buyer.</w:t>
      </w:r>
    </w:p>
    <w:p w:rsidR="00000000" w:rsidDel="00000000" w:rsidP="00000000" w:rsidRDefault="00000000" w:rsidRPr="00000000" w14:paraId="00000109">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Legal Quality Principles</w:t>
      </w:r>
    </w:p>
    <w:p w:rsidR="00000000" w:rsidDel="00000000" w:rsidP="00000000" w:rsidRDefault="00000000" w:rsidRPr="00000000" w14:paraId="0000010A">
      <w:pPr>
        <w:widowControl w:val="1"/>
        <w:numPr>
          <w:ilvl w:val="2"/>
          <w:numId w:val="8"/>
        </w:numPr>
        <w:tabs>
          <w:tab w:val="left" w:pos="1134"/>
        </w:tabs>
        <w:spacing w:after="240" w:before="120" w:lineRule="auto"/>
        <w:ind w:left="1843" w:hanging="709"/>
        <w:jc w:val="both"/>
        <w:rPr>
          <w:sz w:val="24"/>
          <w:szCs w:val="24"/>
        </w:rPr>
      </w:pPr>
      <w:r w:rsidDel="00000000" w:rsidR="00000000" w:rsidRPr="00000000">
        <w:rPr>
          <w:rFonts w:ascii="Arial" w:cs="Arial" w:eastAsia="Arial" w:hAnsi="Arial"/>
          <w:sz w:val="24"/>
          <w:szCs w:val="24"/>
          <w:rtl w:val="0"/>
        </w:rPr>
        <w:t xml:space="preserve">Additionally the Supplier must: </w:t>
      </w:r>
      <w:r w:rsidDel="00000000" w:rsidR="00000000" w:rsidRPr="00000000">
        <w:rPr>
          <w:rtl w:val="0"/>
        </w:rPr>
      </w:r>
    </w:p>
    <w:p w:rsidR="00000000" w:rsidDel="00000000" w:rsidP="00000000" w:rsidRDefault="00000000" w:rsidRPr="00000000" w14:paraId="0000010B">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be cognisant of the implications of their advice and instructions and the risks of challenge that may arise, and must provide risk-based strategic legal advice;</w:t>
      </w:r>
      <w:r w:rsidDel="00000000" w:rsidR="00000000" w:rsidRPr="00000000">
        <w:rPr>
          <w:rtl w:val="0"/>
        </w:rPr>
      </w:r>
    </w:p>
    <w:p w:rsidR="00000000" w:rsidDel="00000000" w:rsidP="00000000" w:rsidRDefault="00000000" w:rsidRPr="00000000" w14:paraId="0000010C">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provide advice in accordance with the Government Legal Department’s guidance on legal risk (as provided to the Supplier by the Buyer or GLD, and as may be updated from time to time) when providing advice to central government departments and their executive agencies or where requested to do so by the Buyer; </w:t>
      </w:r>
      <w:r w:rsidDel="00000000" w:rsidR="00000000" w:rsidRPr="00000000">
        <w:rPr>
          <w:rtl w:val="0"/>
        </w:rPr>
      </w:r>
    </w:p>
    <w:p w:rsidR="00000000" w:rsidDel="00000000" w:rsidP="00000000" w:rsidRDefault="00000000" w:rsidRPr="00000000" w14:paraId="0000010D">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develop a robust team structure, matching the right individuals with the appropriate skills and including a process to ensure resilience and quality of the team and access to the necessary materials, skills and experience not covered by core advisers; </w:t>
      </w:r>
      <w:r w:rsidDel="00000000" w:rsidR="00000000" w:rsidRPr="00000000">
        <w:rPr>
          <w:rtl w:val="0"/>
        </w:rPr>
      </w:r>
    </w:p>
    <w:p w:rsidR="00000000" w:rsidDel="00000000" w:rsidP="00000000" w:rsidRDefault="00000000" w:rsidRPr="00000000" w14:paraId="0000010E">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apply strong business and commercial management experience including the ability to build and maintain a correctly balanced team, taking into account skills, expertise and delivery (at the appropriate level);</w:t>
      </w:r>
      <w:r w:rsidDel="00000000" w:rsidR="00000000" w:rsidRPr="00000000">
        <w:rPr>
          <w:rtl w:val="0"/>
        </w:rPr>
      </w:r>
    </w:p>
    <w:p w:rsidR="00000000" w:rsidDel="00000000" w:rsidP="00000000" w:rsidRDefault="00000000" w:rsidRPr="00000000" w14:paraId="0000010F">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ensure that an effective mitigation strategy is in place to manage Conflicts of Interest in accordance with Regulatory Compliance requirements and Core Terms Clause 32. This will set out the rules, procedures and physical barriers and contracts that prevent the flow of Personal Data and Confidential Information, including sensitive or protected information to persons, including stakeholders who could gain an unfair advantage. Conflict of interest shall here have the meaning as set out in Joint Schedule 1 (Definitions);</w:t>
      </w:r>
      <w:r w:rsidDel="00000000" w:rsidR="00000000" w:rsidRPr="00000000">
        <w:rPr>
          <w:rtl w:val="0"/>
        </w:rPr>
      </w:r>
    </w:p>
    <w:p w:rsidR="00000000" w:rsidDel="00000000" w:rsidP="00000000" w:rsidRDefault="00000000" w:rsidRPr="00000000" w14:paraId="00000110">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work on high profile project(s) with a high degree of confidentiality and in line with </w:t>
      </w:r>
      <w:hyperlink r:id="rId15">
        <w:r w:rsidDel="00000000" w:rsidR="00000000" w:rsidRPr="00000000">
          <w:rPr>
            <w:rFonts w:ascii="Arial" w:cs="Arial" w:eastAsia="Arial" w:hAnsi="Arial"/>
            <w:color w:val="1155cc"/>
            <w:sz w:val="24"/>
            <w:szCs w:val="24"/>
            <w:u w:val="single"/>
            <w:rtl w:val="0"/>
          </w:rPr>
          <w:t xml:space="preserve">Government Security Classifications</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11">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work efficiently to tight timescales in pressurised circumstances to deliver quality outputs, and to work collaboratively with the Buyers’ teams including in-house lawyers, policy officials, financial, economic and commercial advisers;</w:t>
      </w:r>
      <w:r w:rsidDel="00000000" w:rsidR="00000000" w:rsidRPr="00000000">
        <w:rPr>
          <w:rtl w:val="0"/>
        </w:rPr>
      </w:r>
    </w:p>
    <w:p w:rsidR="00000000" w:rsidDel="00000000" w:rsidP="00000000" w:rsidRDefault="00000000" w:rsidRPr="00000000" w14:paraId="00000112">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dovetail its supply of the Deliverables with the Buyer’s own project management arrangements. The Supplier shall ensure it is aware of likely spikes in activity and be able to resource accordingly to ensure that Buyer’s milestones are achieved; </w:t>
      </w:r>
      <w:r w:rsidDel="00000000" w:rsidR="00000000" w:rsidRPr="00000000">
        <w:rPr>
          <w:rtl w:val="0"/>
        </w:rPr>
      </w:r>
    </w:p>
    <w:p w:rsidR="00000000" w:rsidDel="00000000" w:rsidP="00000000" w:rsidRDefault="00000000" w:rsidRPr="00000000" w14:paraId="00000113">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communicate succinctly both orally and in writing at all levels up to and including Ministerial level within Government and with external advisers and stakeholders. Appreciating the complexity of the issues involved, Plain English drafting is required; </w:t>
      </w:r>
      <w:r w:rsidDel="00000000" w:rsidR="00000000" w:rsidRPr="00000000">
        <w:rPr>
          <w:rtl w:val="0"/>
        </w:rPr>
      </w:r>
    </w:p>
    <w:p w:rsidR="00000000" w:rsidDel="00000000" w:rsidP="00000000" w:rsidRDefault="00000000" w:rsidRPr="00000000" w14:paraId="00000114">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promote and facilitate the transfer of skills and knowledge to the Buyers, and the sharing of information and the development of broader best practice initiatives within any relevant industry; </w:t>
      </w:r>
      <w:r w:rsidDel="00000000" w:rsidR="00000000" w:rsidRPr="00000000">
        <w:rPr>
          <w:rtl w:val="0"/>
        </w:rPr>
      </w:r>
    </w:p>
    <w:p w:rsidR="00000000" w:rsidDel="00000000" w:rsidP="00000000" w:rsidRDefault="00000000" w:rsidRPr="00000000" w14:paraId="00000115">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manage costs and to work closely with the Buyer(s) and the Buyers’ in-house lawyers to achieve this, maximising transparency around </w:t>
      </w:r>
      <w:r w:rsidDel="00000000" w:rsidR="00000000" w:rsidRPr="00000000">
        <w:rPr>
          <w:rFonts w:ascii="Arial" w:cs="Arial" w:eastAsia="Arial" w:hAnsi="Arial"/>
          <w:color w:val="000000"/>
          <w:sz w:val="24"/>
          <w:szCs w:val="24"/>
          <w:rtl w:val="0"/>
        </w:rPr>
        <w:t xml:space="preserve">costs (including at the Buyer’s request introducing industry standard cost management tools), while </w:t>
      </w:r>
      <w:r w:rsidDel="00000000" w:rsidR="00000000" w:rsidRPr="00000000">
        <w:rPr>
          <w:rFonts w:ascii="Arial" w:cs="Arial" w:eastAsia="Arial" w:hAnsi="Arial"/>
          <w:sz w:val="24"/>
          <w:szCs w:val="24"/>
          <w:rtl w:val="0"/>
        </w:rPr>
        <w:t xml:space="preserve">driving efficiency and value for money, as far as possible, for example by ensuring their resources are used as effectively as possible, which shall include ensuring that Deliverables supplied (or to be supplied) or a material element of them is not repeated between GLD and Buyers;  </w:t>
      </w:r>
      <w:r w:rsidDel="00000000" w:rsidR="00000000" w:rsidRPr="00000000">
        <w:rPr>
          <w:rtl w:val="0"/>
        </w:rPr>
      </w:r>
    </w:p>
    <w:p w:rsidR="00000000" w:rsidDel="00000000" w:rsidP="00000000" w:rsidRDefault="00000000" w:rsidRPr="00000000" w14:paraId="00000116">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set internal budgets for particular pieces of work or for longer term projects and measure and control actual expenditure against such budgets; and</w:t>
      </w:r>
      <w:r w:rsidDel="00000000" w:rsidR="00000000" w:rsidRPr="00000000">
        <w:rPr>
          <w:rtl w:val="0"/>
        </w:rPr>
      </w:r>
    </w:p>
    <w:p w:rsidR="00000000" w:rsidDel="00000000" w:rsidP="00000000" w:rsidRDefault="00000000" w:rsidRPr="00000000" w14:paraId="00000117">
      <w:pPr>
        <w:widowControl w:val="1"/>
        <w:numPr>
          <w:ilvl w:val="3"/>
          <w:numId w:val="8"/>
        </w:numPr>
        <w:tabs>
          <w:tab w:val="left" w:pos="1134"/>
        </w:tabs>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continually seek to improve and maximise efficiencies, for example through the use of technology and digital tools/processes and/or project management processes where appropriate.  Suppliers may be required to provide additional information on their approach to improving and maximizing efficiencies as part of the Call-Off Award stage (Framework Schedule 7 (Call-Off Award Procedure).</w:t>
      </w:r>
    </w:p>
    <w:p w:rsidR="00000000" w:rsidDel="00000000" w:rsidP="00000000" w:rsidRDefault="00000000" w:rsidRPr="00000000" w14:paraId="00000118">
      <w:pPr>
        <w:widowControl w:val="1"/>
        <w:numPr>
          <w:ilvl w:val="2"/>
          <w:numId w:val="8"/>
        </w:numPr>
        <w:tabs>
          <w:tab w:val="left" w:pos="1134"/>
        </w:tabs>
        <w:spacing w:after="240" w:before="120" w:lineRule="auto"/>
        <w:ind w:left="1843" w:hanging="709"/>
        <w:jc w:val="both"/>
        <w:rPr>
          <w:sz w:val="24"/>
          <w:szCs w:val="24"/>
        </w:rPr>
      </w:pPr>
      <w:r w:rsidDel="00000000" w:rsidR="00000000" w:rsidRPr="00000000">
        <w:rPr>
          <w:rFonts w:ascii="Arial" w:cs="Arial" w:eastAsia="Arial" w:hAnsi="Arial"/>
          <w:sz w:val="24"/>
          <w:szCs w:val="24"/>
          <w:rtl w:val="0"/>
        </w:rPr>
        <w:t xml:space="preserve">On receipt of an Order the Supplier must take proactive steps (in a manner and to an extent proportionate to the size and nature of the Order) to plan and agree with the Buyer the Services to be provided to the Buyer to clarify and document:</w:t>
      </w:r>
      <w:r w:rsidDel="00000000" w:rsidR="00000000" w:rsidRPr="00000000">
        <w:rPr>
          <w:rtl w:val="0"/>
        </w:rPr>
      </w:r>
    </w:p>
    <w:p w:rsidR="00000000" w:rsidDel="00000000" w:rsidP="00000000" w:rsidRDefault="00000000" w:rsidRPr="00000000" w14:paraId="00000119">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the legal advice required; </w:t>
      </w:r>
      <w:r w:rsidDel="00000000" w:rsidR="00000000" w:rsidRPr="00000000">
        <w:rPr>
          <w:rtl w:val="0"/>
        </w:rPr>
      </w:r>
    </w:p>
    <w:p w:rsidR="00000000" w:rsidDel="00000000" w:rsidP="00000000" w:rsidRDefault="00000000" w:rsidRPr="00000000" w14:paraId="0000011A">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how the Supplier’s resources will be mobilised in the timescale required by the Buyer; </w:t>
      </w:r>
      <w:r w:rsidDel="00000000" w:rsidR="00000000" w:rsidRPr="00000000">
        <w:rPr>
          <w:rtl w:val="0"/>
        </w:rPr>
      </w:r>
    </w:p>
    <w:p w:rsidR="00000000" w:rsidDel="00000000" w:rsidP="00000000" w:rsidRDefault="00000000" w:rsidRPr="00000000" w14:paraId="0000011B">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how legal input, as well as digital tools / processes and/or project management (where applicable) will be structured to minimise costs and maximise efficiency; </w:t>
      </w:r>
      <w:r w:rsidDel="00000000" w:rsidR="00000000" w:rsidRPr="00000000">
        <w:rPr>
          <w:rtl w:val="0"/>
        </w:rPr>
      </w:r>
    </w:p>
    <w:p w:rsidR="00000000" w:rsidDel="00000000" w:rsidP="00000000" w:rsidRDefault="00000000" w:rsidRPr="00000000" w14:paraId="0000011C">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how work previously undertaken for the relevant Buyer can be re-used to reduce cost; </w:t>
      </w:r>
      <w:r w:rsidDel="00000000" w:rsidR="00000000" w:rsidRPr="00000000">
        <w:rPr>
          <w:rtl w:val="0"/>
        </w:rPr>
      </w:r>
    </w:p>
    <w:p w:rsidR="00000000" w:rsidDel="00000000" w:rsidP="00000000" w:rsidRDefault="00000000" w:rsidRPr="00000000" w14:paraId="0000011D">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the levels and names of Key Staff and lawyers working on performing the Ordered Services; </w:t>
      </w:r>
      <w:r w:rsidDel="00000000" w:rsidR="00000000" w:rsidRPr="00000000">
        <w:rPr>
          <w:rtl w:val="0"/>
        </w:rPr>
      </w:r>
    </w:p>
    <w:p w:rsidR="00000000" w:rsidDel="00000000" w:rsidP="00000000" w:rsidRDefault="00000000" w:rsidRPr="00000000" w14:paraId="0000011E">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which of the Buyer’s Personnel can provide instructions and authorise additional work; and </w:t>
      </w:r>
      <w:r w:rsidDel="00000000" w:rsidR="00000000" w:rsidRPr="00000000">
        <w:rPr>
          <w:rtl w:val="0"/>
        </w:rPr>
      </w:r>
    </w:p>
    <w:p w:rsidR="00000000" w:rsidDel="00000000" w:rsidP="00000000" w:rsidRDefault="00000000" w:rsidRPr="00000000" w14:paraId="0000011F">
      <w:pPr>
        <w:widowControl w:val="1"/>
        <w:numPr>
          <w:ilvl w:val="3"/>
          <w:numId w:val="8"/>
        </w:numPr>
        <w:tabs>
          <w:tab w:val="left" w:pos="1134"/>
        </w:tabs>
        <w:spacing w:after="240" w:before="120" w:lineRule="auto"/>
        <w:ind w:left="2274" w:hanging="1191"/>
        <w:jc w:val="both"/>
        <w:rPr>
          <w:sz w:val="24"/>
          <w:szCs w:val="24"/>
        </w:rPr>
      </w:pPr>
      <w:r w:rsidDel="00000000" w:rsidR="00000000" w:rsidRPr="00000000">
        <w:rPr>
          <w:rFonts w:ascii="Arial" w:cs="Arial" w:eastAsia="Arial" w:hAnsi="Arial"/>
          <w:sz w:val="24"/>
          <w:szCs w:val="24"/>
          <w:rtl w:val="0"/>
        </w:rPr>
        <w:t xml:space="preserve">the general management of the Ordered Services and the provision by the Supplier thereof. </w:t>
      </w:r>
      <w:r w:rsidDel="00000000" w:rsidR="00000000" w:rsidRPr="00000000">
        <w:rPr>
          <w:rtl w:val="0"/>
        </w:rPr>
      </w:r>
    </w:p>
    <w:p w:rsidR="00000000" w:rsidDel="00000000" w:rsidP="00000000" w:rsidRDefault="00000000" w:rsidRPr="00000000" w14:paraId="00000120">
      <w:pPr>
        <w:widowControl w:val="1"/>
        <w:numPr>
          <w:ilvl w:val="2"/>
          <w:numId w:val="8"/>
        </w:numPr>
        <w:tabs>
          <w:tab w:val="left" w:pos="1134"/>
        </w:tabs>
        <w:spacing w:after="240" w:before="120" w:lineRule="auto"/>
        <w:ind w:left="1843" w:hanging="709"/>
        <w:jc w:val="both"/>
        <w:rPr>
          <w:sz w:val="24"/>
          <w:szCs w:val="24"/>
        </w:rPr>
      </w:pPr>
      <w:r w:rsidDel="00000000" w:rsidR="00000000" w:rsidRPr="00000000">
        <w:rPr>
          <w:rFonts w:ascii="Arial" w:cs="Arial" w:eastAsia="Arial" w:hAnsi="Arial"/>
          <w:sz w:val="24"/>
          <w:szCs w:val="24"/>
          <w:rtl w:val="0"/>
        </w:rPr>
        <w:t xml:space="preserve">During the performance of Services the Supplier must conduct reviews at intervals specified in the Call-Off Contract to (i) review adherence to the original plans for the Services prepared pursuant to Paragraph 5.7.2 above, and (ii) ensure optimisation of efficiency and value for money in provision of the Services. The Supplier must perform this review in conjunction with the Buyer if requested but in any event shall (i) confirm to the Buyer that any review required has, in each case, been completed; and (ii) report to the Buyer on the outcome of the review. </w:t>
      </w:r>
      <w:r w:rsidDel="00000000" w:rsidR="00000000" w:rsidRPr="00000000">
        <w:rPr>
          <w:rtl w:val="0"/>
        </w:rPr>
      </w:r>
    </w:p>
    <w:p w:rsidR="00000000" w:rsidDel="00000000" w:rsidP="00000000" w:rsidRDefault="00000000" w:rsidRPr="00000000" w14:paraId="00000121">
      <w:pPr>
        <w:widowControl w:val="1"/>
        <w:numPr>
          <w:ilvl w:val="2"/>
          <w:numId w:val="8"/>
        </w:numPr>
        <w:tabs>
          <w:tab w:val="left" w:pos="1134"/>
        </w:tabs>
        <w:spacing w:after="240" w:before="120" w:lineRule="auto"/>
        <w:ind w:left="1843" w:hanging="709"/>
        <w:jc w:val="both"/>
        <w:rPr>
          <w:sz w:val="24"/>
          <w:szCs w:val="24"/>
        </w:rPr>
      </w:pPr>
      <w:r w:rsidDel="00000000" w:rsidR="00000000" w:rsidRPr="00000000">
        <w:rPr>
          <w:rFonts w:ascii="Arial" w:cs="Arial" w:eastAsia="Arial" w:hAnsi="Arial"/>
          <w:sz w:val="24"/>
          <w:szCs w:val="24"/>
          <w:rtl w:val="0"/>
        </w:rPr>
        <w:t xml:space="preserve">The Supplier must provide Matter Management free of charge.</w:t>
      </w:r>
      <w:r w:rsidDel="00000000" w:rsidR="00000000" w:rsidRPr="00000000">
        <w:rPr>
          <w:rtl w:val="0"/>
        </w:rPr>
      </w:r>
    </w:p>
    <w:p w:rsidR="00000000" w:rsidDel="00000000" w:rsidP="00000000" w:rsidRDefault="00000000" w:rsidRPr="00000000" w14:paraId="00000122">
      <w:pPr>
        <w:widowControl w:val="1"/>
        <w:numPr>
          <w:ilvl w:val="2"/>
          <w:numId w:val="8"/>
        </w:numPr>
        <w:tabs>
          <w:tab w:val="left" w:pos="1134"/>
        </w:tabs>
        <w:spacing w:after="240" w:before="120" w:lineRule="auto"/>
        <w:ind w:left="1843" w:hanging="709"/>
        <w:jc w:val="both"/>
        <w:rPr>
          <w:sz w:val="24"/>
          <w:szCs w:val="24"/>
        </w:rPr>
      </w:pPr>
      <w:r w:rsidDel="00000000" w:rsidR="00000000" w:rsidRPr="00000000">
        <w:rPr>
          <w:rFonts w:ascii="Arial" w:cs="Arial" w:eastAsia="Arial" w:hAnsi="Arial"/>
          <w:sz w:val="24"/>
          <w:szCs w:val="24"/>
          <w:rtl w:val="0"/>
        </w:rPr>
        <w:t xml:space="preserve">The Supplier must have in place a Matter Management System.</w:t>
      </w:r>
      <w:r w:rsidDel="00000000" w:rsidR="00000000" w:rsidRPr="00000000">
        <w:rPr>
          <w:rtl w:val="0"/>
        </w:rPr>
      </w:r>
    </w:p>
    <w:p w:rsidR="00000000" w:rsidDel="00000000" w:rsidP="00000000" w:rsidRDefault="00000000" w:rsidRPr="00000000" w14:paraId="00000123">
      <w:pPr>
        <w:widowControl w:val="1"/>
        <w:numPr>
          <w:ilvl w:val="2"/>
          <w:numId w:val="8"/>
        </w:numPr>
        <w:tabs>
          <w:tab w:val="left" w:pos="1134"/>
        </w:tabs>
        <w:spacing w:after="240" w:before="120" w:lineRule="auto"/>
        <w:ind w:left="1214" w:hanging="504.00000000000006"/>
        <w:jc w:val="both"/>
        <w:rPr>
          <w:sz w:val="24"/>
          <w:szCs w:val="24"/>
        </w:rPr>
      </w:pPr>
      <w:r w:rsidDel="00000000" w:rsidR="00000000" w:rsidRPr="00000000">
        <w:rPr>
          <w:rFonts w:ascii="Arial" w:cs="Arial" w:eastAsia="Arial" w:hAnsi="Arial"/>
          <w:sz w:val="24"/>
          <w:szCs w:val="24"/>
          <w:rtl w:val="0"/>
        </w:rPr>
        <w:t xml:space="preserve">The Supplier must have in place from the Framework Start Date an eBilling process and system. The Supplier shall utilise such a system at no extra cost to CCS or the Buyer.   The Supplier shall work in conjunction with the Buyer and/or an Other Contracting Authority on any eBilling processes and system developments to ensure that they can be utilised in the future.</w:t>
      </w:r>
      <w:r w:rsidDel="00000000" w:rsidR="00000000" w:rsidRPr="00000000">
        <w:rPr>
          <w:rtl w:val="0"/>
        </w:rPr>
      </w:r>
    </w:p>
    <w:p w:rsidR="00000000" w:rsidDel="00000000" w:rsidP="00000000" w:rsidRDefault="00000000" w:rsidRPr="00000000" w14:paraId="00000124">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Collaborative Working</w:t>
      </w:r>
    </w:p>
    <w:p w:rsidR="00000000" w:rsidDel="00000000" w:rsidP="00000000" w:rsidRDefault="00000000" w:rsidRPr="00000000" w14:paraId="00000125">
      <w:pPr>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may request Suppliers from the Framework Contract to work in collaboration with Government Legal Department lawyers,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internal lawyers and/or lawyers from other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color w:val="000000"/>
          <w:sz w:val="24"/>
          <w:szCs w:val="24"/>
          <w:rtl w:val="0"/>
        </w:rPr>
        <w:t xml:space="preserve">s on the Framework Contract or from no</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Framework Contract contractors with varying specialisms and experience to: </w:t>
      </w:r>
    </w:p>
    <w:p w:rsidR="00000000" w:rsidDel="00000000" w:rsidP="00000000" w:rsidRDefault="00000000" w:rsidRPr="00000000" w14:paraId="00000126">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support the delivery of novel, complex or strategically important Ordered Services; and/or </w:t>
      </w:r>
    </w:p>
    <w:p w:rsidR="00000000" w:rsidDel="00000000" w:rsidP="00000000" w:rsidRDefault="00000000" w:rsidRPr="00000000" w14:paraId="00000127">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build and/or complement capability and capacity across the Framework Contract.  </w:t>
      </w:r>
    </w:p>
    <w:p w:rsidR="00000000" w:rsidDel="00000000" w:rsidP="00000000" w:rsidRDefault="00000000" w:rsidRPr="00000000" w14:paraId="00000128">
      <w:pPr>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ensure their full cooperation to enable and facilitate wherever possible collaborative  working where a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project requires this and it shall follow all directions in this regard which the Buyer may make.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9">
      <w:pPr>
        <w:numPr>
          <w:ilvl w:val="0"/>
          <w:numId w:val="8"/>
        </w:numPr>
        <w:pBdr>
          <w:top w:space="0" w:sz="0" w:val="nil"/>
          <w:left w:space="0" w:sz="0" w:val="nil"/>
          <w:bottom w:space="0" w:sz="0" w:val="nil"/>
          <w:right w:space="0" w:sz="0" w:val="nil"/>
          <w:between w:space="0" w:sz="0" w:val="nil"/>
        </w:pBdr>
        <w:spacing w:after="240" w:lineRule="auto"/>
        <w:ind w:left="360" w:hanging="36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Lot 1 Requirements</w:t>
      </w:r>
      <w:r w:rsidDel="00000000" w:rsidR="00000000" w:rsidRPr="00000000">
        <w:rPr>
          <w:rtl w:val="0"/>
        </w:rPr>
      </w:r>
    </w:p>
    <w:p w:rsidR="00000000" w:rsidDel="00000000" w:rsidP="00000000" w:rsidRDefault="00000000" w:rsidRPr="00000000" w14:paraId="0000012A">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1 is for General Legal Advice and Services as described in Paragraphs 6.5 and 6.6. Further to Paragraphs 1 to 5 (above) and 8 (below), the Supplier shall provide all of the following Mandatory Specialisms described in Paragraph 6.5, and may provide one or more of the Optional Specialisms set out in Paragraph 6.6 below</w:t>
      </w:r>
    </w:p>
    <w:p w:rsidR="00000000" w:rsidDel="00000000" w:rsidP="00000000" w:rsidRDefault="00000000" w:rsidRPr="00000000" w14:paraId="0000012B">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Mandatory Specialisms listed in Paragraph 6.5 are high level descriptions of types of legal services and areas of legal practice which the Supplier offers under this Framework Contract and which Buyers are entitled to Order.</w:t>
      </w:r>
    </w:p>
    <w:p w:rsidR="00000000" w:rsidDel="00000000" w:rsidP="00000000" w:rsidRDefault="00000000" w:rsidRPr="00000000" w14:paraId="0000012C">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w:t>
      </w:r>
    </w:p>
    <w:p w:rsidR="00000000" w:rsidDel="00000000" w:rsidP="00000000" w:rsidRDefault="00000000" w:rsidRPr="00000000" w14:paraId="0000012D">
      <w:pPr>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descriptions of the types of legal Services and areas of legal practice set out beneath the scope headings for each Service category in the table detailed in Paragraph 6.5 are illustrative only and are not exhaustive. </w:t>
      </w:r>
    </w:p>
    <w:p w:rsidR="00000000" w:rsidDel="00000000" w:rsidP="00000000" w:rsidRDefault="00000000" w:rsidRPr="00000000" w14:paraId="0000012E">
      <w:pPr>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are entitled to seek legal advice and Deliverables from the Supplier in respect of any type of legal Service or area of legal practice</w:t>
      </w:r>
    </w:p>
    <w:p w:rsidR="00000000" w:rsidDel="00000000" w:rsidP="00000000" w:rsidRDefault="00000000" w:rsidRPr="00000000" w14:paraId="0000012F">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provided that such legal advice and/or Deliverables falls within the scope of one of the headings set out in Paragraph 6.5; and</w:t>
      </w:r>
    </w:p>
    <w:p w:rsidR="00000000" w:rsidDel="00000000" w:rsidP="00000000" w:rsidRDefault="00000000" w:rsidRPr="00000000" w14:paraId="00000130">
      <w:pPr>
        <w:numPr>
          <w:ilvl w:val="3"/>
          <w:numId w:val="8"/>
        </w:numPr>
        <w:pBdr>
          <w:top w:space="0" w:sz="0" w:val="nil"/>
          <w:left w:space="0" w:sz="0" w:val="nil"/>
          <w:bottom w:space="0" w:sz="0" w:val="nil"/>
          <w:right w:space="0" w:sz="0" w:val="nil"/>
          <w:between w:space="0" w:sz="0" w:val="nil"/>
        </w:pBdr>
        <w:spacing w:after="240" w:before="120" w:lineRule="auto"/>
        <w:ind w:left="2274"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whether or not the type of legal Service or area of legal practice sought is specifically described or listed beneath the relevant heading.</w:t>
      </w:r>
    </w:p>
    <w:p w:rsidR="00000000" w:rsidDel="00000000" w:rsidP="00000000" w:rsidRDefault="00000000" w:rsidRPr="00000000" w14:paraId="00000131">
      <w:pPr>
        <w:numPr>
          <w:ilvl w:val="1"/>
          <w:numId w:val="8"/>
        </w:numPr>
        <w:pBdr>
          <w:top w:space="0" w:sz="0" w:val="nil"/>
          <w:left w:space="0" w:sz="0" w:val="nil"/>
          <w:bottom w:space="0" w:sz="0" w:val="nil"/>
          <w:right w:space="0" w:sz="0" w:val="nil"/>
          <w:between w:space="0" w:sz="0" w:val="nil"/>
        </w:pBdr>
        <w:ind w:left="1145" w:hanging="57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(and the relevant Supplier Staff) has or have, at all relevant times, the skills, qualifications and capability to provide legal advice, Deliverables and support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in relation to the types of legal Services and areas of legal practice set out in Paragraph 6.5.</w:t>
      </w:r>
    </w:p>
    <w:p w:rsidR="00000000" w:rsidDel="00000000" w:rsidP="00000000" w:rsidRDefault="00000000" w:rsidRPr="00000000" w14:paraId="00000132">
      <w:pPr>
        <w:pBdr>
          <w:top w:space="0" w:sz="0" w:val="nil"/>
          <w:left w:space="0" w:sz="0" w:val="nil"/>
          <w:bottom w:space="0" w:sz="0" w:val="nil"/>
          <w:right w:space="0" w:sz="0" w:val="nil"/>
          <w:between w:space="0" w:sz="0" w:val="nil"/>
        </w:pBdr>
        <w:ind w:left="15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3">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Mandatory Specialisms for Lot 1 are as follows:</w:t>
      </w:r>
    </w:p>
    <w:tbl>
      <w:tblPr>
        <w:tblStyle w:val="Table2"/>
        <w:tblW w:w="9180.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1955"/>
        <w:gridCol w:w="5670"/>
        <w:tblGridChange w:id="0">
          <w:tblGrid>
            <w:gridCol w:w="1555"/>
            <w:gridCol w:w="1955"/>
            <w:gridCol w:w="5670"/>
          </w:tblGrid>
        </w:tblGridChange>
      </w:tblGrid>
      <w:tr>
        <w:trPr>
          <w:cantSplit w:val="0"/>
          <w:tblHeader w:val="0"/>
        </w:trPr>
        <w:tc>
          <w:tcPr>
            <w:tcBorders>
              <w:bottom w:color="000000" w:space="0" w:sz="4" w:val="single"/>
            </w:tcBorders>
            <w:shd w:fill="bfbfbf" w:val="clea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before="120" w:lineRule="auto"/>
              <w:jc w:val="center"/>
              <w:rPr>
                <w:rFonts w:ascii="Arial" w:cs="Arial" w:eastAsia="Arial" w:hAnsi="Arial"/>
                <w:b w:val="1"/>
                <w:color w:val="000000"/>
                <w:sz w:val="24"/>
                <w:szCs w:val="24"/>
              </w:rPr>
            </w:pPr>
            <w:bookmarkStart w:colFirst="0" w:colLast="0" w:name="_heading=h.2et92p0" w:id="7"/>
            <w:bookmarkEnd w:id="7"/>
            <w:r w:rsidDel="00000000" w:rsidR="00000000" w:rsidRPr="00000000">
              <w:rPr>
                <w:rFonts w:ascii="Arial" w:cs="Arial" w:eastAsia="Arial" w:hAnsi="Arial"/>
                <w:b w:val="1"/>
                <w:color w:val="000000"/>
                <w:sz w:val="24"/>
                <w:szCs w:val="24"/>
                <w:rtl w:val="0"/>
              </w:rPr>
              <w:t xml:space="preserve">Mandatory Specialism No.</w:t>
            </w:r>
          </w:p>
        </w:tc>
        <w:tc>
          <w:tcPr>
            <w:tcBorders>
              <w:bottom w:color="000000" w:space="0" w:sz="4" w:val="single"/>
            </w:tcBorders>
            <w:shd w:fill="bfbfbf" w:val="clea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before="1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w:t>
            </w:r>
          </w:p>
        </w:tc>
        <w:tc>
          <w:tcPr>
            <w:tcBorders>
              <w:bottom w:color="000000" w:space="0" w:sz="4" w:val="single"/>
            </w:tcBorders>
            <w:shd w:fill="bfbfbf" w:val="clea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before="1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Scope</w:t>
            </w:r>
          </w:p>
        </w:tc>
      </w:tr>
      <w:tr>
        <w:trPr>
          <w:cantSplit w:val="0"/>
          <w:tblHeader w:val="0"/>
        </w:trPr>
        <w:tc>
          <w:tcPr/>
          <w:p w:rsidR="00000000" w:rsidDel="00000000" w:rsidP="00000000" w:rsidRDefault="00000000" w:rsidRPr="00000000" w14:paraId="00000137">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138">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Competition law</w:t>
            </w:r>
          </w:p>
        </w:tc>
        <w:tc>
          <w:tcPr/>
          <w:p w:rsidR="00000000" w:rsidDel="00000000" w:rsidP="00000000" w:rsidRDefault="00000000" w:rsidRPr="00000000" w14:paraId="00000139">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competition law including but not limited to:</w:t>
            </w:r>
          </w:p>
          <w:p w:rsidR="00000000" w:rsidDel="00000000" w:rsidP="00000000" w:rsidRDefault="00000000" w:rsidRPr="00000000" w14:paraId="0000013A">
            <w:pPr>
              <w:numPr>
                <w:ilvl w:val="0"/>
                <w:numId w:val="12"/>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contentious and non-contentious advice and support in relation to domestic and international competition law, including retained EU law, cartels, abuse of a dominant market position, and merger control; and</w:t>
            </w:r>
          </w:p>
          <w:p w:rsidR="00000000" w:rsidDel="00000000" w:rsidP="00000000" w:rsidRDefault="00000000" w:rsidRPr="00000000" w14:paraId="0000013B">
            <w:pPr>
              <w:numPr>
                <w:ilvl w:val="0"/>
                <w:numId w:val="12"/>
              </w:numPr>
              <w:spacing w:line="276"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aspects of subsidy control and legacy State aid. </w:t>
            </w:r>
            <w:r w:rsidDel="00000000" w:rsidR="00000000" w:rsidRPr="00000000">
              <w:rPr>
                <w:rtl w:val="0"/>
              </w:rPr>
            </w:r>
          </w:p>
        </w:tc>
      </w:tr>
      <w:tr>
        <w:trPr>
          <w:cantSplit w:val="0"/>
          <w:tblHeader w:val="0"/>
        </w:trPr>
        <w:tc>
          <w:tcPr/>
          <w:p w:rsidR="00000000" w:rsidDel="00000000" w:rsidP="00000000" w:rsidRDefault="00000000" w:rsidRPr="00000000" w14:paraId="0000013C">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13D">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Construction law</w:t>
            </w:r>
          </w:p>
        </w:tc>
        <w:tc>
          <w:tcPr/>
          <w:p w:rsidR="00000000" w:rsidDel="00000000" w:rsidP="00000000" w:rsidRDefault="00000000" w:rsidRPr="00000000" w14:paraId="0000013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construction law including but not limited to advice and support in relation to construction and infrastructure projects.</w:t>
            </w:r>
          </w:p>
        </w:tc>
      </w:tr>
      <w:tr>
        <w:trPr>
          <w:cantSplit w:val="0"/>
          <w:tblHeader w:val="0"/>
        </w:trPr>
        <w:tc>
          <w:tcPr/>
          <w:p w:rsidR="00000000" w:rsidDel="00000000" w:rsidP="00000000" w:rsidRDefault="00000000" w:rsidRPr="00000000" w14:paraId="0000013F">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p w:rsidR="00000000" w:rsidDel="00000000" w:rsidP="00000000" w:rsidRDefault="00000000" w:rsidRPr="00000000" w14:paraId="00000140">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w:t>
            </w:r>
          </w:p>
        </w:tc>
        <w:tc>
          <w:tcPr/>
          <w:p w:rsidR="00000000" w:rsidDel="00000000" w:rsidP="00000000" w:rsidRDefault="00000000" w:rsidRPr="00000000" w14:paraId="00000141">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contracts and contract law including commercial contracts and other commercial arrangements including but not limited to:  </w:t>
            </w:r>
          </w:p>
          <w:p w:rsidR="00000000" w:rsidDel="00000000" w:rsidP="00000000" w:rsidRDefault="00000000" w:rsidRPr="00000000" w14:paraId="00000142">
            <w:pPr>
              <w:numPr>
                <w:ilvl w:val="0"/>
                <w:numId w:val="9"/>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advising on, drafting and negotiating agreements relating to commercial activities including supply of goods and services, outsourcing/contracting out of services, manufacturing, agency and distribution, concession contracts, shared services arrangements and joint ventures;</w:t>
            </w:r>
          </w:p>
          <w:p w:rsidR="00000000" w:rsidDel="00000000" w:rsidP="00000000" w:rsidRDefault="00000000" w:rsidRPr="00000000" w14:paraId="00000143">
            <w:pPr>
              <w:numPr>
                <w:ilvl w:val="0"/>
                <w:numId w:val="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supporting relationships including advising on rights and obligations, changes, termination/exit and transition between suppliers and advising on complex commercial/contractual reorganisations and restructuring including novations, assignments and changes in ownership; </w:t>
            </w:r>
          </w:p>
          <w:p w:rsidR="00000000" w:rsidDel="00000000" w:rsidP="00000000" w:rsidRDefault="00000000" w:rsidRPr="00000000" w14:paraId="00000144">
            <w:pPr>
              <w:numPr>
                <w:ilvl w:val="0"/>
                <w:numId w:val="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advising on public infrastructure regulation relating to energy, water, transport and telecommunication industries necessary to support commercial transactions and/or arrangements; and</w:t>
            </w:r>
          </w:p>
          <w:p w:rsidR="00000000" w:rsidDel="00000000" w:rsidP="00000000" w:rsidRDefault="00000000" w:rsidRPr="00000000" w14:paraId="00000145">
            <w:pPr>
              <w:numPr>
                <w:ilvl w:val="0"/>
                <w:numId w:val="9"/>
              </w:numPr>
              <w:pBdr>
                <w:top w:space="0" w:sz="0" w:val="nil"/>
                <w:left w:space="0" w:sz="0" w:val="nil"/>
                <w:bottom w:space="0" w:sz="0" w:val="nil"/>
                <w:right w:space="0" w:sz="0" w:val="nil"/>
                <w:between w:space="0" w:sz="0" w:val="nil"/>
              </w:pBdr>
              <w:spacing w:line="276"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advising on, drafting and negotiating grant documents.</w:t>
            </w:r>
            <w:r w:rsidDel="00000000" w:rsidR="00000000" w:rsidRPr="00000000">
              <w:rPr>
                <w:rtl w:val="0"/>
              </w:rPr>
            </w:r>
          </w:p>
        </w:tc>
      </w:tr>
      <w:tr>
        <w:trPr>
          <w:cantSplit w:val="0"/>
          <w:tblHeader w:val="0"/>
        </w:trPr>
        <w:tc>
          <w:tcPr/>
          <w:p w:rsidR="00000000" w:rsidDel="00000000" w:rsidP="00000000" w:rsidRDefault="00000000" w:rsidRPr="00000000" w14:paraId="00000146">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p w:rsidR="00000000" w:rsidDel="00000000" w:rsidP="00000000" w:rsidRDefault="00000000" w:rsidRPr="00000000" w14:paraId="00000147">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law</w:t>
            </w:r>
          </w:p>
        </w:tc>
        <w:tc>
          <w:tcPr/>
          <w:p w:rsidR="00000000" w:rsidDel="00000000" w:rsidP="00000000" w:rsidRDefault="00000000" w:rsidRPr="00000000" w14:paraId="0000014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corporate law including but not limited to:  </w:t>
            </w:r>
          </w:p>
          <w:p w:rsidR="00000000" w:rsidDel="00000000" w:rsidP="00000000" w:rsidRDefault="00000000" w:rsidRPr="00000000" w14:paraId="00000149">
            <w:pPr>
              <w:numPr>
                <w:ilvl w:val="0"/>
                <w:numId w:val="14"/>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company law; </w:t>
            </w:r>
          </w:p>
          <w:p w:rsidR="00000000" w:rsidDel="00000000" w:rsidP="00000000" w:rsidRDefault="00000000" w:rsidRPr="00000000" w14:paraId="0000014A">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public and private company transactions (including mergers &amp; acquisitions and corporate finance); </w:t>
            </w:r>
          </w:p>
          <w:p w:rsidR="00000000" w:rsidDel="00000000" w:rsidP="00000000" w:rsidRDefault="00000000" w:rsidRPr="00000000" w14:paraId="0000014B">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share acquisition, disposals, capitalisations;</w:t>
            </w:r>
          </w:p>
          <w:p w:rsidR="00000000" w:rsidDel="00000000" w:rsidP="00000000" w:rsidRDefault="00000000" w:rsidRPr="00000000" w14:paraId="0000014C">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entity selection and formation of Government companies and Government joint ventures and venture capital advice; </w:t>
            </w:r>
          </w:p>
          <w:p w:rsidR="00000000" w:rsidDel="00000000" w:rsidP="00000000" w:rsidRDefault="00000000" w:rsidRPr="00000000" w14:paraId="0000014D">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directors’ duties; </w:t>
            </w:r>
          </w:p>
          <w:p w:rsidR="00000000" w:rsidDel="00000000" w:rsidP="00000000" w:rsidRDefault="00000000" w:rsidRPr="00000000" w14:paraId="0000014E">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company secretarial services;</w:t>
            </w:r>
          </w:p>
          <w:p w:rsidR="00000000" w:rsidDel="00000000" w:rsidP="00000000" w:rsidRDefault="00000000" w:rsidRPr="00000000" w14:paraId="0000014F">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and partnership agreements,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mutual arrangements;</w:t>
            </w:r>
          </w:p>
          <w:p w:rsidR="00000000" w:rsidDel="00000000" w:rsidP="00000000" w:rsidRDefault="00000000" w:rsidRPr="00000000" w14:paraId="00000150">
            <w:pPr>
              <w:numPr>
                <w:ilvl w:val="0"/>
                <w:numId w:val="14"/>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securities and governance matters; and </w:t>
            </w:r>
          </w:p>
          <w:p w:rsidR="00000000" w:rsidDel="00000000" w:rsidP="00000000" w:rsidRDefault="00000000" w:rsidRPr="00000000" w14:paraId="00000151">
            <w:pPr>
              <w:numPr>
                <w:ilvl w:val="0"/>
                <w:numId w:val="14"/>
              </w:numPr>
              <w:spacing w:line="276"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restructuring of ownership and complex and innovative legal structures and initiatives.</w:t>
            </w:r>
          </w:p>
          <w:p w:rsidR="00000000" w:rsidDel="00000000" w:rsidP="00000000" w:rsidRDefault="00000000" w:rsidRPr="00000000" w14:paraId="00000152">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53">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p w:rsidR="00000000" w:rsidDel="00000000" w:rsidP="00000000" w:rsidRDefault="00000000" w:rsidRPr="00000000" w14:paraId="00000154">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Dispute Resolution and Litigation</w:t>
            </w:r>
          </w:p>
        </w:tc>
        <w:tc>
          <w:tcPr/>
          <w:p w:rsidR="00000000" w:rsidDel="00000000" w:rsidP="00000000" w:rsidRDefault="00000000" w:rsidRPr="00000000" w14:paraId="00000155">
            <w:pPr>
              <w:keepNext w:val="1"/>
              <w:keepLines w:val="1"/>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dispute resolution and litigation including but not limited to:</w:t>
            </w:r>
          </w:p>
          <w:p w:rsidR="00000000" w:rsidDel="00000000" w:rsidP="00000000" w:rsidRDefault="00000000" w:rsidRPr="00000000" w14:paraId="00000156">
            <w:pPr>
              <w:numPr>
                <w:ilvl w:val="0"/>
                <w:numId w:val="16"/>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alternative dispute resolution, arbitration, mediation, contractual resolution procedures, advocacy and early advice on disputes; and</w:t>
            </w:r>
          </w:p>
          <w:p w:rsidR="00000000" w:rsidDel="00000000" w:rsidP="00000000" w:rsidRDefault="00000000" w:rsidRPr="00000000" w14:paraId="0000015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civil litigation against and on behalf of Buyer(s)</w:t>
            </w:r>
          </w:p>
        </w:tc>
      </w:tr>
      <w:tr>
        <w:trPr>
          <w:cantSplit w:val="0"/>
          <w:tblHeader w:val="0"/>
        </w:trPr>
        <w:tc>
          <w:tcPr/>
          <w:p w:rsidR="00000000" w:rsidDel="00000000" w:rsidP="00000000" w:rsidRDefault="00000000" w:rsidRPr="00000000" w14:paraId="00000158">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p w:rsidR="00000000" w:rsidDel="00000000" w:rsidP="00000000" w:rsidRDefault="00000000" w:rsidRPr="00000000" w14:paraId="00000159">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Employment law</w:t>
            </w:r>
          </w:p>
        </w:tc>
        <w:tc>
          <w:tcPr/>
          <w:p w:rsidR="00000000" w:rsidDel="00000000" w:rsidP="00000000" w:rsidRDefault="00000000" w:rsidRPr="00000000" w14:paraId="0000015A">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employment law including but not limited to:</w:t>
            </w:r>
          </w:p>
          <w:p w:rsidR="00000000" w:rsidDel="00000000" w:rsidP="00000000" w:rsidRDefault="00000000" w:rsidRPr="00000000" w14:paraId="0000015B">
            <w:pPr>
              <w:numPr>
                <w:ilvl w:val="0"/>
                <w:numId w:val="26"/>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non-contentious employment matters relating to TUPE, COSOP, redundancies, restructuring, outsourcing, changes in terms and conditions, and reorganisations; and </w:t>
            </w:r>
          </w:p>
          <w:p w:rsidR="00000000" w:rsidDel="00000000" w:rsidP="00000000" w:rsidRDefault="00000000" w:rsidRPr="00000000" w14:paraId="0000015C">
            <w:pPr>
              <w:numPr>
                <w:ilvl w:val="0"/>
                <w:numId w:val="26"/>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contentious employment law including dispute resolution and litigation.</w:t>
            </w:r>
          </w:p>
        </w:tc>
      </w:tr>
      <w:tr>
        <w:trPr>
          <w:cantSplit w:val="0"/>
          <w:tblHeader w:val="0"/>
        </w:trPr>
        <w:tc>
          <w:tcPr/>
          <w:p w:rsidR="00000000" w:rsidDel="00000000" w:rsidP="00000000" w:rsidRDefault="00000000" w:rsidRPr="00000000" w14:paraId="0000015D">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p w:rsidR="00000000" w:rsidDel="00000000" w:rsidP="00000000" w:rsidRDefault="00000000" w:rsidRPr="00000000" w14:paraId="0000015E">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Environmental law</w:t>
            </w:r>
          </w:p>
        </w:tc>
        <w:tc>
          <w:tcPr/>
          <w:p w:rsidR="00000000" w:rsidDel="00000000" w:rsidP="00000000" w:rsidRDefault="00000000" w:rsidRPr="00000000" w14:paraId="0000015F">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environmental law including but not limited to litigation, advisory and transactional support on environmental matters including due diligence, planning, inquiries and regulatory compliance.</w:t>
            </w:r>
          </w:p>
        </w:tc>
      </w:tr>
      <w:tr>
        <w:trPr>
          <w:cantSplit w:val="0"/>
          <w:tblHeader w:val="0"/>
        </w:trPr>
        <w:tc>
          <w:tcPr/>
          <w:p w:rsidR="00000000" w:rsidDel="00000000" w:rsidP="00000000" w:rsidRDefault="00000000" w:rsidRPr="00000000" w14:paraId="00000160">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p w:rsidR="00000000" w:rsidDel="00000000" w:rsidP="00000000" w:rsidRDefault="00000000" w:rsidRPr="00000000" w14:paraId="00000161">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 law including data protection law</w:t>
            </w:r>
          </w:p>
        </w:tc>
        <w:tc>
          <w:tcPr/>
          <w:p w:rsidR="00000000" w:rsidDel="00000000" w:rsidP="00000000" w:rsidRDefault="00000000" w:rsidRPr="00000000" w14:paraId="00000162">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information law including but not limited to:</w:t>
            </w:r>
          </w:p>
          <w:p w:rsidR="00000000" w:rsidDel="00000000" w:rsidP="00000000" w:rsidRDefault="00000000" w:rsidRPr="00000000" w14:paraId="00000163">
            <w:pPr>
              <w:numPr>
                <w:ilvl w:val="0"/>
                <w:numId w:val="27"/>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law surrounding the use and control of information by public and private sector bodies, including UK, EU and other international trading partner data protection legislation; </w:t>
            </w:r>
          </w:p>
          <w:p w:rsidR="00000000" w:rsidDel="00000000" w:rsidP="00000000" w:rsidRDefault="00000000" w:rsidRPr="00000000" w14:paraId="00000164">
            <w:pPr>
              <w:numPr>
                <w:ilvl w:val="0"/>
                <w:numId w:val="27"/>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data transfers; </w:t>
            </w:r>
          </w:p>
          <w:p w:rsidR="00000000" w:rsidDel="00000000" w:rsidP="00000000" w:rsidRDefault="00000000" w:rsidRPr="00000000" w14:paraId="00000165">
            <w:pPr>
              <w:numPr>
                <w:ilvl w:val="0"/>
                <w:numId w:val="27"/>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protection legislation and associated laws, data requests and complying with the principles of transparency; and</w:t>
            </w:r>
          </w:p>
          <w:p w:rsidR="00000000" w:rsidDel="00000000" w:rsidP="00000000" w:rsidRDefault="00000000" w:rsidRPr="00000000" w14:paraId="00000166">
            <w:pPr>
              <w:numPr>
                <w:ilvl w:val="0"/>
                <w:numId w:val="27"/>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Freedom of Information.</w:t>
            </w:r>
          </w:p>
        </w:tc>
      </w:tr>
      <w:tr>
        <w:trPr>
          <w:cantSplit w:val="0"/>
          <w:tblHeader w:val="0"/>
        </w:trPr>
        <w:tc>
          <w:tcPr/>
          <w:p w:rsidR="00000000" w:rsidDel="00000000" w:rsidP="00000000" w:rsidRDefault="00000000" w:rsidRPr="00000000" w14:paraId="00000167">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w:t>
            </w:r>
          </w:p>
        </w:tc>
        <w:tc>
          <w:tcPr/>
          <w:p w:rsidR="00000000" w:rsidDel="00000000" w:rsidP="00000000" w:rsidRDefault="00000000" w:rsidRPr="00000000" w14:paraId="00000168">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 technology law</w:t>
            </w:r>
          </w:p>
        </w:tc>
        <w:tc>
          <w:tcPr/>
          <w:p w:rsidR="00000000" w:rsidDel="00000000" w:rsidP="00000000" w:rsidRDefault="00000000" w:rsidRPr="00000000" w14:paraId="00000169">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information technology law including but not limited to: </w:t>
            </w:r>
          </w:p>
          <w:p w:rsidR="00000000" w:rsidDel="00000000" w:rsidP="00000000" w:rsidRDefault="00000000" w:rsidRPr="00000000" w14:paraId="0000016A">
            <w:pPr>
              <w:numPr>
                <w:ilvl w:val="0"/>
                <w:numId w:val="29"/>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technology and telecoms procurement and contracting; </w:t>
            </w:r>
          </w:p>
          <w:p w:rsidR="00000000" w:rsidDel="00000000" w:rsidP="00000000" w:rsidRDefault="00000000" w:rsidRPr="00000000" w14:paraId="0000016B">
            <w:pPr>
              <w:numPr>
                <w:ilvl w:val="0"/>
                <w:numId w:val="2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design, development, maintenance and support contracts; </w:t>
            </w:r>
          </w:p>
          <w:p w:rsidR="00000000" w:rsidDel="00000000" w:rsidP="00000000" w:rsidRDefault="00000000" w:rsidRPr="00000000" w14:paraId="0000016C">
            <w:pPr>
              <w:numPr>
                <w:ilvl w:val="0"/>
                <w:numId w:val="2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re-structuring of contracts and/or services;</w:t>
            </w:r>
          </w:p>
          <w:p w:rsidR="00000000" w:rsidDel="00000000" w:rsidP="00000000" w:rsidRDefault="00000000" w:rsidRPr="00000000" w14:paraId="0000016D">
            <w:pPr>
              <w:numPr>
                <w:ilvl w:val="0"/>
                <w:numId w:val="2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exit and migration/transition; </w:t>
            </w:r>
          </w:p>
          <w:p w:rsidR="00000000" w:rsidDel="00000000" w:rsidP="00000000" w:rsidRDefault="00000000" w:rsidRPr="00000000" w14:paraId="0000016E">
            <w:pPr>
              <w:numPr>
                <w:ilvl w:val="0"/>
                <w:numId w:val="2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hardware purchasing, software licensing, managed services, E-commerce, cloud based services, convergent technologies and the internet; and</w:t>
            </w:r>
          </w:p>
          <w:p w:rsidR="00000000" w:rsidDel="00000000" w:rsidP="00000000" w:rsidRDefault="00000000" w:rsidRPr="00000000" w14:paraId="0000016F">
            <w:pPr>
              <w:numPr>
                <w:ilvl w:val="0"/>
                <w:numId w:val="29"/>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Cyber Security law and practice.</w:t>
            </w:r>
          </w:p>
        </w:tc>
      </w:tr>
      <w:tr>
        <w:trPr>
          <w:cantSplit w:val="0"/>
          <w:tblHeader w:val="0"/>
        </w:trPr>
        <w:tc>
          <w:tcPr/>
          <w:p w:rsidR="00000000" w:rsidDel="00000000" w:rsidP="00000000" w:rsidRDefault="00000000" w:rsidRPr="00000000" w14:paraId="00000170">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w:t>
            </w:r>
          </w:p>
        </w:tc>
        <w:tc>
          <w:tcPr/>
          <w:p w:rsidR="00000000" w:rsidDel="00000000" w:rsidP="00000000" w:rsidRDefault="00000000" w:rsidRPr="00000000" w14:paraId="00000171">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Intellectual property law</w:t>
            </w:r>
          </w:p>
        </w:tc>
        <w:tc>
          <w:tcPr/>
          <w:p w:rsidR="00000000" w:rsidDel="00000000" w:rsidP="00000000" w:rsidRDefault="00000000" w:rsidRPr="00000000" w14:paraId="00000172">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intellectual property law including but not limited to: </w:t>
            </w:r>
          </w:p>
          <w:p w:rsidR="00000000" w:rsidDel="00000000" w:rsidP="00000000" w:rsidRDefault="00000000" w:rsidRPr="00000000" w14:paraId="00000173">
            <w:pPr>
              <w:numPr>
                <w:ilvl w:val="0"/>
                <w:numId w:val="31"/>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contentious and non-contentious support and advice relating to patents, copyright, trademarks, trade secrets and rights in confidential information, database rights, design rights, and other forms of Intellectual Property Rights; and</w:t>
            </w:r>
          </w:p>
          <w:p w:rsidR="00000000" w:rsidDel="00000000" w:rsidP="00000000" w:rsidRDefault="00000000" w:rsidRPr="00000000" w14:paraId="00000174">
            <w:pPr>
              <w:numPr>
                <w:ilvl w:val="0"/>
                <w:numId w:val="31"/>
              </w:numPr>
              <w:pBdr>
                <w:top w:space="0" w:sz="0" w:val="nil"/>
                <w:left w:space="0" w:sz="0" w:val="nil"/>
                <w:bottom w:space="0" w:sz="0" w:val="nil"/>
                <w:right w:space="0" w:sz="0" w:val="nil"/>
                <w:between w:space="0" w:sz="0" w:val="nil"/>
              </w:pBdr>
              <w:spacing w:after="20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assignment and licensing of rights and commercialisation and exploitation of intellectual property.</w:t>
            </w:r>
          </w:p>
          <w:p w:rsidR="00000000" w:rsidDel="00000000" w:rsidP="00000000" w:rsidRDefault="00000000" w:rsidRPr="00000000" w14:paraId="00000175">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76">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11</w:t>
            </w:r>
          </w:p>
        </w:tc>
        <w:tc>
          <w:tcPr/>
          <w:p w:rsidR="00000000" w:rsidDel="00000000" w:rsidP="00000000" w:rsidRDefault="00000000" w:rsidRPr="00000000" w14:paraId="00000177">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 complex finance and investment.</w:t>
            </w:r>
          </w:p>
        </w:tc>
        <w:tc>
          <w:tcPr/>
          <w:p w:rsidR="00000000" w:rsidDel="00000000" w:rsidP="00000000" w:rsidRDefault="00000000" w:rsidRPr="00000000" w14:paraId="0000017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non complex finance matters including but not limited to:</w:t>
            </w:r>
          </w:p>
          <w:p w:rsidR="00000000" w:rsidDel="00000000" w:rsidP="00000000" w:rsidRDefault="00000000" w:rsidRPr="00000000" w14:paraId="00000179">
            <w:pPr>
              <w:numPr>
                <w:ilvl w:val="0"/>
                <w:numId w:val="34"/>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advising on general banking matters (domestic and overseas, including loan agreements, guarantees and security arrangements), trade finance and financial litigation; and</w:t>
            </w:r>
          </w:p>
          <w:p w:rsidR="00000000" w:rsidDel="00000000" w:rsidP="00000000" w:rsidRDefault="00000000" w:rsidRPr="00000000" w14:paraId="0000017A">
            <w:pPr>
              <w:numPr>
                <w:ilvl w:val="0"/>
                <w:numId w:val="34"/>
              </w:numPr>
              <w:pBdr>
                <w:top w:space="0" w:sz="0" w:val="nil"/>
                <w:left w:space="0" w:sz="0" w:val="nil"/>
                <w:bottom w:space="0" w:sz="0" w:val="nil"/>
                <w:right w:space="0" w:sz="0" w:val="nil"/>
                <w:between w:space="0" w:sz="0" w:val="nil"/>
              </w:pBdr>
              <w:spacing w:after="20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Advising on non-complex investment law and disputes</w:t>
            </w:r>
          </w:p>
          <w:p w:rsidR="00000000" w:rsidDel="00000000" w:rsidP="00000000" w:rsidRDefault="00000000" w:rsidRPr="00000000" w14:paraId="0000017B">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7C">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12</w:t>
            </w:r>
          </w:p>
        </w:tc>
        <w:tc>
          <w:tcPr/>
          <w:p w:rsidR="00000000" w:rsidDel="00000000" w:rsidP="00000000" w:rsidRDefault="00000000" w:rsidRPr="00000000" w14:paraId="0000017D">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Outsourcing</w:t>
            </w:r>
          </w:p>
        </w:tc>
        <w:tc>
          <w:tcPr/>
          <w:p w:rsidR="00000000" w:rsidDel="00000000" w:rsidP="00000000" w:rsidRDefault="00000000" w:rsidRPr="00000000" w14:paraId="0000017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outsourcing arrangements, including but not limited to first and subsequent generation outsourcing and insourcing (including information technology outsourcing and business process outsourcing).</w:t>
            </w:r>
          </w:p>
        </w:tc>
      </w:tr>
      <w:tr>
        <w:trPr>
          <w:cantSplit w:val="0"/>
          <w:tblHeader w:val="0"/>
        </w:trPr>
        <w:tc>
          <w:tcPr/>
          <w:p w:rsidR="00000000" w:rsidDel="00000000" w:rsidP="00000000" w:rsidRDefault="00000000" w:rsidRPr="00000000" w14:paraId="0000017F">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13</w:t>
            </w:r>
          </w:p>
        </w:tc>
        <w:tc>
          <w:tcPr/>
          <w:p w:rsidR="00000000" w:rsidDel="00000000" w:rsidP="00000000" w:rsidRDefault="00000000" w:rsidRPr="00000000" w14:paraId="00000180">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Partnership law</w:t>
            </w:r>
          </w:p>
        </w:tc>
        <w:tc>
          <w:tcPr/>
          <w:p w:rsidR="00000000" w:rsidDel="00000000" w:rsidP="00000000" w:rsidRDefault="00000000" w:rsidRPr="00000000" w14:paraId="00000181">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partnership law.</w:t>
            </w:r>
          </w:p>
          <w:p w:rsidR="00000000" w:rsidDel="00000000" w:rsidP="00000000" w:rsidRDefault="00000000" w:rsidRPr="00000000" w14:paraId="00000182">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83">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14</w:t>
            </w:r>
          </w:p>
        </w:tc>
        <w:tc>
          <w:tcPr/>
          <w:p w:rsidR="00000000" w:rsidDel="00000000" w:rsidP="00000000" w:rsidRDefault="00000000" w:rsidRPr="00000000" w14:paraId="00000184">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Pensions law</w:t>
            </w:r>
          </w:p>
        </w:tc>
        <w:tc>
          <w:tcPr/>
          <w:p w:rsidR="00000000" w:rsidDel="00000000" w:rsidP="00000000" w:rsidRDefault="00000000" w:rsidRPr="00000000" w14:paraId="00000185">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pensions law including but not limited to: </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before="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private and public sector pension schemes; </w:t>
            </w:r>
          </w:p>
          <w:p w:rsidR="00000000" w:rsidDel="00000000" w:rsidP="00000000" w:rsidRDefault="00000000" w:rsidRPr="00000000" w14:paraId="00000187">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the Civil Service Pension Scheme; and</w:t>
            </w:r>
          </w:p>
          <w:p w:rsidR="00000000" w:rsidDel="00000000" w:rsidP="00000000" w:rsidRDefault="00000000" w:rsidRPr="00000000" w14:paraId="0000018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 associated policies and guidance such as Fair Deal and New Fair Deal (or any replacements thereof).</w:t>
            </w:r>
          </w:p>
        </w:tc>
      </w:tr>
      <w:tr>
        <w:trPr>
          <w:cantSplit w:val="0"/>
          <w:tblHeader w:val="0"/>
        </w:trPr>
        <w:tc>
          <w:tcPr/>
          <w:p w:rsidR="00000000" w:rsidDel="00000000" w:rsidP="00000000" w:rsidRDefault="00000000" w:rsidRPr="00000000" w14:paraId="00000189">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15</w:t>
            </w:r>
          </w:p>
        </w:tc>
        <w:tc>
          <w:tcPr/>
          <w:p w:rsidR="00000000" w:rsidDel="00000000" w:rsidP="00000000" w:rsidRDefault="00000000" w:rsidRPr="00000000" w14:paraId="0000018A">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Planning law</w:t>
            </w:r>
          </w:p>
        </w:tc>
        <w:tc>
          <w:tcPr/>
          <w:p w:rsidR="00000000" w:rsidDel="00000000" w:rsidP="00000000" w:rsidRDefault="00000000" w:rsidRPr="00000000" w14:paraId="0000018B">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planning law including but not limited to: </w:t>
            </w:r>
          </w:p>
          <w:p w:rsidR="00000000" w:rsidDel="00000000" w:rsidP="00000000" w:rsidRDefault="00000000" w:rsidRPr="00000000" w14:paraId="0000018C">
            <w:pPr>
              <w:numPr>
                <w:ilvl w:val="0"/>
                <w:numId w:val="2"/>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planning strategy; </w:t>
            </w:r>
          </w:p>
          <w:p w:rsidR="00000000" w:rsidDel="00000000" w:rsidP="00000000" w:rsidRDefault="00000000" w:rsidRPr="00000000" w14:paraId="0000018D">
            <w:pPr>
              <w:numPr>
                <w:ilvl w:val="0"/>
                <w:numId w:val="2"/>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development projects and schemes;  </w:t>
            </w:r>
          </w:p>
          <w:p w:rsidR="00000000" w:rsidDel="00000000" w:rsidP="00000000" w:rsidRDefault="00000000" w:rsidRPr="00000000" w14:paraId="0000018E">
            <w:pPr>
              <w:numPr>
                <w:ilvl w:val="0"/>
                <w:numId w:val="2"/>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development, construction and change of use;</w:t>
            </w:r>
          </w:p>
          <w:p w:rsidR="00000000" w:rsidDel="00000000" w:rsidP="00000000" w:rsidRDefault="00000000" w:rsidRPr="00000000" w14:paraId="0000018F">
            <w:pPr>
              <w:numPr>
                <w:ilvl w:val="0"/>
                <w:numId w:val="2"/>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compulsory purchase orders and s106 agreements; and </w:t>
            </w:r>
          </w:p>
          <w:p w:rsidR="00000000" w:rsidDel="00000000" w:rsidP="00000000" w:rsidRDefault="00000000" w:rsidRPr="00000000" w14:paraId="00000190">
            <w:pPr>
              <w:numPr>
                <w:ilvl w:val="0"/>
                <w:numId w:val="2"/>
              </w:numPr>
              <w:pBdr>
                <w:top w:space="0" w:sz="0" w:val="nil"/>
                <w:left w:space="0" w:sz="0" w:val="nil"/>
                <w:bottom w:space="0" w:sz="0" w:val="nil"/>
                <w:right w:space="0" w:sz="0" w:val="nil"/>
                <w:between w:space="0" w:sz="0" w:val="nil"/>
              </w:pBdr>
              <w:spacing w:after="20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planning/development inquiries and appeals.</w:t>
            </w:r>
          </w:p>
          <w:p w:rsidR="00000000" w:rsidDel="00000000" w:rsidP="00000000" w:rsidRDefault="00000000" w:rsidRPr="00000000" w14:paraId="00000191">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2">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16</w:t>
            </w:r>
          </w:p>
        </w:tc>
        <w:tc>
          <w:tcPr/>
          <w:p w:rsidR="00000000" w:rsidDel="00000000" w:rsidP="00000000" w:rsidRDefault="00000000" w:rsidRPr="00000000" w14:paraId="00000193">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Projects/PFI/PPP</w:t>
            </w:r>
          </w:p>
        </w:tc>
        <w:tc>
          <w:tcPr/>
          <w:p w:rsidR="00000000" w:rsidDel="00000000" w:rsidP="00000000" w:rsidRDefault="00000000" w:rsidRPr="00000000" w14:paraId="00000194">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Projects including but not limited to: </w:t>
            </w:r>
          </w:p>
          <w:p w:rsidR="00000000" w:rsidDel="00000000" w:rsidP="00000000" w:rsidRDefault="00000000" w:rsidRPr="00000000" w14:paraId="00000195">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co-ordinated end to end legal services from any of the categories set out in this Paragraph 6.5 (Mandatory Specialisms);  </w:t>
            </w:r>
          </w:p>
          <w:p w:rsidR="00000000" w:rsidDel="00000000" w:rsidP="00000000" w:rsidRDefault="00000000" w:rsidRPr="00000000" w14:paraId="00000196">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sector specialist advice (if provided) to support projects; </w:t>
            </w:r>
          </w:p>
          <w:p w:rsidR="00000000" w:rsidDel="00000000" w:rsidP="00000000" w:rsidRDefault="00000000" w:rsidRPr="00000000" w14:paraId="00000197">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  PFI; </w:t>
            </w:r>
          </w:p>
          <w:p w:rsidR="00000000" w:rsidDel="00000000" w:rsidP="00000000" w:rsidRDefault="00000000" w:rsidRPr="00000000" w14:paraId="0000019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 PPP; and </w:t>
            </w:r>
          </w:p>
          <w:p w:rsidR="00000000" w:rsidDel="00000000" w:rsidP="00000000" w:rsidRDefault="00000000" w:rsidRPr="00000000" w14:paraId="00000199">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 appropriate project management of legal contribution.</w:t>
            </w:r>
          </w:p>
          <w:p w:rsidR="00000000" w:rsidDel="00000000" w:rsidP="00000000" w:rsidRDefault="00000000" w:rsidRPr="00000000" w14:paraId="0000019A">
            <w:pPr>
              <w:spacing w:before="120" w:lineRule="auto"/>
              <w:rPr>
                <w:rFonts w:ascii="Arial" w:cs="Arial" w:eastAsia="Arial" w:hAnsi="Arial"/>
                <w:strike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B">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17</w:t>
            </w:r>
          </w:p>
        </w:tc>
        <w:tc>
          <w:tcPr/>
          <w:p w:rsidR="00000000" w:rsidDel="00000000" w:rsidP="00000000" w:rsidRDefault="00000000" w:rsidRPr="00000000" w14:paraId="0000019C">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law </w:t>
            </w:r>
          </w:p>
        </w:tc>
        <w:tc>
          <w:tcPr/>
          <w:p w:rsidR="00000000" w:rsidDel="00000000" w:rsidP="00000000" w:rsidRDefault="00000000" w:rsidRPr="00000000" w14:paraId="0000019D">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public law including but not limited to:</w:t>
            </w:r>
          </w:p>
          <w:p w:rsidR="00000000" w:rsidDel="00000000" w:rsidP="00000000" w:rsidRDefault="00000000" w:rsidRPr="00000000" w14:paraId="0000019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 Constitutional and administrative law, including powers and functions of Central Government and other public bodies; and</w:t>
            </w:r>
          </w:p>
          <w:p w:rsidR="00000000" w:rsidDel="00000000" w:rsidP="00000000" w:rsidRDefault="00000000" w:rsidRPr="00000000" w14:paraId="0000019F">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 the devolved powers of the National Assembly for Wales, Scottish Parliament and Northern Ireland Assembly and sub-national devolution as these relate to other Mandatory Services, but excluding the specific devolved laws of such Jurisdictions. </w:t>
            </w:r>
          </w:p>
        </w:tc>
      </w:tr>
      <w:tr>
        <w:trPr>
          <w:cantSplit w:val="0"/>
          <w:tblHeader w:val="0"/>
        </w:trPr>
        <w:tc>
          <w:tcPr/>
          <w:p w:rsidR="00000000" w:rsidDel="00000000" w:rsidP="00000000" w:rsidRDefault="00000000" w:rsidRPr="00000000" w14:paraId="000001A0">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18</w:t>
            </w:r>
          </w:p>
        </w:tc>
        <w:tc>
          <w:tcPr/>
          <w:p w:rsidR="00000000" w:rsidDel="00000000" w:rsidP="00000000" w:rsidRDefault="00000000" w:rsidRPr="00000000" w14:paraId="000001A1">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procurement law</w:t>
            </w:r>
          </w:p>
        </w:tc>
        <w:tc>
          <w:tcPr/>
          <w:p w:rsidR="00000000" w:rsidDel="00000000" w:rsidP="00000000" w:rsidRDefault="00000000" w:rsidRPr="00000000" w14:paraId="000001A2">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public procurement law including but not limited to: </w:t>
            </w:r>
          </w:p>
          <w:p w:rsidR="00000000" w:rsidDel="00000000" w:rsidP="00000000" w:rsidRDefault="00000000" w:rsidRPr="00000000" w14:paraId="000001A3">
            <w:pPr>
              <w:numPr>
                <w:ilvl w:val="0"/>
                <w:numId w:val="25"/>
              </w:numPr>
              <w:pBdr>
                <w:top w:space="0" w:sz="0" w:val="nil"/>
                <w:left w:space="0" w:sz="0" w:val="nil"/>
                <w:bottom w:space="0" w:sz="0" w:val="nil"/>
                <w:right w:space="0" w:sz="0" w:val="nil"/>
                <w:between w:space="0" w:sz="0" w:val="nil"/>
              </w:pBd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of domestic (including Retained EU Law) and international public procurement law; and </w:t>
            </w:r>
          </w:p>
          <w:p w:rsidR="00000000" w:rsidDel="00000000" w:rsidP="00000000" w:rsidRDefault="00000000" w:rsidRPr="00000000" w14:paraId="000001A4">
            <w:pPr>
              <w:numPr>
                <w:ilvl w:val="0"/>
                <w:numId w:val="25"/>
              </w:numPr>
              <w:pBdr>
                <w:top w:space="0" w:sz="0" w:val="nil"/>
                <w:left w:space="0" w:sz="0" w:val="nil"/>
                <w:bottom w:space="0" w:sz="0" w:val="nil"/>
                <w:right w:space="0" w:sz="0" w:val="nil"/>
                <w:between w:space="0" w:sz="0" w:val="nil"/>
              </w:pBdr>
              <w:spacing w:after="20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end-to-end support on procurement exercises, including drafting specifications, evaluation criteria, tender documentation and associated procurement and contractual documentation.</w:t>
            </w:r>
          </w:p>
          <w:p w:rsidR="00000000" w:rsidDel="00000000" w:rsidP="00000000" w:rsidRDefault="00000000" w:rsidRPr="00000000" w14:paraId="000001A5">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6">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19</w:t>
            </w:r>
          </w:p>
        </w:tc>
        <w:tc>
          <w:tcPr/>
          <w:p w:rsidR="00000000" w:rsidDel="00000000" w:rsidP="00000000" w:rsidRDefault="00000000" w:rsidRPr="00000000" w14:paraId="000001A7">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Real estate and real estate finance</w:t>
            </w:r>
          </w:p>
        </w:tc>
        <w:tc>
          <w:tcPr/>
          <w:p w:rsidR="00000000" w:rsidDel="00000000" w:rsidP="00000000" w:rsidRDefault="00000000" w:rsidRPr="00000000" w14:paraId="000001A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real estate and real estate finance including but not limited to: </w:t>
            </w:r>
          </w:p>
          <w:p w:rsidR="00000000" w:rsidDel="00000000" w:rsidP="00000000" w:rsidRDefault="00000000" w:rsidRPr="00000000" w14:paraId="000001A9">
            <w:pPr>
              <w:numPr>
                <w:ilvl w:val="0"/>
                <w:numId w:val="20"/>
              </w:numP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and residential real estate including investment, site/property re/development, acquisition and disposal (including relevant tax advice), compulsory purchase, freehold, leasehold and licenses, land/ranges landlord and tenant matters, social housing; and </w:t>
            </w:r>
          </w:p>
          <w:p w:rsidR="00000000" w:rsidDel="00000000" w:rsidP="00000000" w:rsidRDefault="00000000" w:rsidRPr="00000000" w14:paraId="000001AA">
            <w:pPr>
              <w:numPr>
                <w:ilvl w:val="0"/>
                <w:numId w:val="20"/>
              </w:numPr>
              <w:spacing w:before="120"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 estate litiga</w:t>
            </w:r>
            <w:r w:rsidDel="00000000" w:rsidR="00000000" w:rsidRPr="00000000">
              <w:rPr>
                <w:rFonts w:ascii="Arial" w:cs="Arial" w:eastAsia="Arial" w:hAnsi="Arial"/>
                <w:sz w:val="24"/>
                <w:szCs w:val="24"/>
                <w:rtl w:val="0"/>
              </w:rPr>
              <w:t xml:space="preserve">tion.</w:t>
            </w:r>
            <w:r w:rsidDel="00000000" w:rsidR="00000000" w:rsidRPr="00000000">
              <w:rPr>
                <w:rtl w:val="0"/>
              </w:rPr>
            </w:r>
          </w:p>
        </w:tc>
      </w:tr>
      <w:tr>
        <w:trPr>
          <w:cantSplit w:val="0"/>
          <w:tblHeader w:val="0"/>
        </w:trPr>
        <w:tc>
          <w:tcPr/>
          <w:p w:rsidR="00000000" w:rsidDel="00000000" w:rsidP="00000000" w:rsidRDefault="00000000" w:rsidRPr="00000000" w14:paraId="000001AB">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20</w:t>
            </w:r>
          </w:p>
          <w:p w:rsidR="00000000" w:rsidDel="00000000" w:rsidP="00000000" w:rsidRDefault="00000000" w:rsidRPr="00000000" w14:paraId="000001AC">
            <w:pPr>
              <w:spacing w:before="120" w:lineRule="auto"/>
              <w:jc w:val="cente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AD">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Restructuring/ Insolvency</w:t>
            </w:r>
          </w:p>
        </w:tc>
        <w:tc>
          <w:tcPr/>
          <w:p w:rsidR="00000000" w:rsidDel="00000000" w:rsidP="00000000" w:rsidRDefault="00000000" w:rsidRPr="00000000" w14:paraId="000001A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Restructuring/Insolvency including but not limited to: </w:t>
            </w:r>
          </w:p>
          <w:p w:rsidR="00000000" w:rsidDel="00000000" w:rsidP="00000000" w:rsidRDefault="00000000" w:rsidRPr="00000000" w14:paraId="000001AF">
            <w:pPr>
              <w:numPr>
                <w:ilvl w:val="0"/>
                <w:numId w:val="13"/>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partner and supply-chain insolvencies and re-structuring;</w:t>
            </w:r>
          </w:p>
          <w:p w:rsidR="00000000" w:rsidDel="00000000" w:rsidP="00000000" w:rsidRDefault="00000000" w:rsidRPr="00000000" w14:paraId="000001B0">
            <w:pPr>
              <w:numPr>
                <w:ilvl w:val="0"/>
                <w:numId w:val="13"/>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Consequences (and mitigation) of insolvency of major suppliers; and</w:t>
            </w:r>
          </w:p>
          <w:p w:rsidR="00000000" w:rsidDel="00000000" w:rsidP="00000000" w:rsidRDefault="00000000" w:rsidRPr="00000000" w14:paraId="000001B1">
            <w:pPr>
              <w:numPr>
                <w:ilvl w:val="0"/>
                <w:numId w:val="13"/>
              </w:numPr>
              <w:pBdr>
                <w:top w:space="0" w:sz="0" w:val="nil"/>
                <w:left w:space="0" w:sz="0" w:val="nil"/>
                <w:bottom w:space="0" w:sz="0" w:val="nil"/>
                <w:right w:space="0" w:sz="0" w:val="nil"/>
                <w:between w:space="0" w:sz="0" w:val="nil"/>
              </w:pBdr>
              <w:spacing w:line="276" w:lineRule="auto"/>
              <w:ind w:left="720"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Special administration regimes.</w:t>
            </w:r>
            <w:r w:rsidDel="00000000" w:rsidR="00000000" w:rsidRPr="00000000">
              <w:rPr>
                <w:rtl w:val="0"/>
              </w:rPr>
            </w:r>
          </w:p>
        </w:tc>
      </w:tr>
      <w:tr>
        <w:trPr>
          <w:cantSplit w:val="0"/>
          <w:tblHeader w:val="0"/>
        </w:trPr>
        <w:tc>
          <w:tcPr/>
          <w:p w:rsidR="00000000" w:rsidDel="00000000" w:rsidP="00000000" w:rsidRDefault="00000000" w:rsidRPr="00000000" w14:paraId="000001B2">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p w:rsidR="00000000" w:rsidDel="00000000" w:rsidP="00000000" w:rsidRDefault="00000000" w:rsidRPr="00000000" w14:paraId="000001B3">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Retained EU law and EU law</w:t>
            </w:r>
          </w:p>
        </w:tc>
        <w:tc>
          <w:tcPr/>
          <w:p w:rsidR="00000000" w:rsidDel="00000000" w:rsidP="00000000" w:rsidRDefault="00000000" w:rsidRPr="00000000" w14:paraId="000001B4">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retained EU law and EU law including but not limited to contentious and non-contentious advice</w:t>
            </w:r>
            <w:r w:rsidDel="00000000" w:rsidR="00000000" w:rsidRPr="00000000">
              <w:rPr>
                <w:rtl w:val="0"/>
              </w:rPr>
              <w:t xml:space="preserve"> </w:t>
            </w:r>
            <w:r w:rsidDel="00000000" w:rsidR="00000000" w:rsidRPr="00000000">
              <w:rPr>
                <w:rFonts w:ascii="Arial" w:cs="Arial" w:eastAsia="Arial" w:hAnsi="Arial"/>
                <w:sz w:val="24"/>
                <w:szCs w:val="24"/>
                <w:rtl w:val="0"/>
              </w:rPr>
              <w:t xml:space="preserve">and any ancillary matters.</w:t>
            </w:r>
          </w:p>
        </w:tc>
      </w:tr>
      <w:tr>
        <w:trPr>
          <w:cantSplit w:val="0"/>
          <w:tblHeader w:val="0"/>
        </w:trPr>
        <w:tc>
          <w:tcPr/>
          <w:p w:rsidR="00000000" w:rsidDel="00000000" w:rsidP="00000000" w:rsidRDefault="00000000" w:rsidRPr="00000000" w14:paraId="000001B5">
            <w:pPr>
              <w:spacing w:before="12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w:t>
            </w:r>
          </w:p>
        </w:tc>
        <w:tc>
          <w:tcPr/>
          <w:p w:rsidR="00000000" w:rsidDel="00000000" w:rsidP="00000000" w:rsidRDefault="00000000" w:rsidRPr="00000000" w14:paraId="000001B6">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law</w:t>
            </w:r>
          </w:p>
        </w:tc>
        <w:tc>
          <w:tcPr/>
          <w:p w:rsidR="00000000" w:rsidDel="00000000" w:rsidP="00000000" w:rsidRDefault="00000000" w:rsidRPr="00000000" w14:paraId="000001B7">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Tax law including but not limited to: </w:t>
            </w:r>
          </w:p>
          <w:p w:rsidR="00000000" w:rsidDel="00000000" w:rsidP="00000000" w:rsidRDefault="00000000" w:rsidRPr="00000000" w14:paraId="000001B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application of direct and indirect taxation.</w:t>
            </w:r>
          </w:p>
        </w:tc>
      </w:tr>
    </w:tbl>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ind w:left="1570" w:firstLine="0"/>
        <w:rPr>
          <w:color w:val="000000"/>
        </w:rPr>
      </w:pP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ind w:left="1570" w:firstLine="0"/>
        <w:rPr>
          <w:color w:val="000000"/>
        </w:rPr>
      </w:pPr>
      <w:r w:rsidDel="00000000" w:rsidR="00000000" w:rsidRPr="00000000">
        <w:rPr>
          <w:rtl w:val="0"/>
        </w:rPr>
      </w:r>
    </w:p>
    <w:p w:rsidR="00000000" w:rsidDel="00000000" w:rsidP="00000000" w:rsidRDefault="00000000" w:rsidRPr="00000000" w14:paraId="000001BC">
      <w:pPr>
        <w:numPr>
          <w:ilvl w:val="1"/>
          <w:numId w:val="8"/>
        </w:numPr>
        <w:pBdr>
          <w:top w:space="0" w:sz="0" w:val="nil"/>
          <w:left w:space="0" w:sz="0" w:val="nil"/>
          <w:bottom w:space="0" w:sz="0" w:val="nil"/>
          <w:right w:space="0" w:sz="0" w:val="nil"/>
          <w:between w:space="0" w:sz="0" w:val="nil"/>
        </w:pBdr>
        <w:ind w:left="1145" w:hanging="578"/>
        <w:rPr/>
      </w:pPr>
      <w:r w:rsidDel="00000000" w:rsidR="00000000" w:rsidRPr="00000000">
        <w:rPr>
          <w:rFonts w:ascii="Arial" w:cs="Arial" w:eastAsia="Arial" w:hAnsi="Arial"/>
          <w:color w:val="000000"/>
          <w:sz w:val="24"/>
          <w:szCs w:val="24"/>
          <w:rtl w:val="0"/>
        </w:rPr>
        <w:t xml:space="preserve">In conjunction with the provision of the above general requirements, the Supplier may provide one or more of the following Options Specialisms:</w:t>
      </w: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ind w:left="1570" w:firstLine="0"/>
        <w:rPr>
          <w:color w:val="000000"/>
        </w:rPr>
      </w:pPr>
      <w:r w:rsidDel="00000000" w:rsidR="00000000" w:rsidRPr="00000000">
        <w:rPr>
          <w:rtl w:val="0"/>
        </w:rPr>
      </w:r>
    </w:p>
    <w:tbl>
      <w:tblPr>
        <w:tblStyle w:val="Table3"/>
        <w:tblW w:w="9208.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2381"/>
        <w:gridCol w:w="5272"/>
        <w:tblGridChange w:id="0">
          <w:tblGrid>
            <w:gridCol w:w="1555"/>
            <w:gridCol w:w="2381"/>
            <w:gridCol w:w="5272"/>
          </w:tblGrid>
        </w:tblGridChange>
      </w:tblGrid>
      <w:tr>
        <w:trPr>
          <w:cantSplit w:val="0"/>
          <w:tblHeader w:val="0"/>
        </w:trPr>
        <w:tc>
          <w:tcPr>
            <w:tcBorders>
              <w:left w:color="000000" w:space="0" w:sz="4" w:val="single"/>
              <w:right w:color="000000" w:space="0" w:sz="4" w:val="single"/>
            </w:tcBorders>
            <w:shd w:fill="d9d9d9" w:val="clear"/>
          </w:tcPr>
          <w:p w:rsidR="00000000" w:rsidDel="00000000" w:rsidP="00000000" w:rsidRDefault="00000000" w:rsidRPr="00000000" w14:paraId="000001BE">
            <w:pPr>
              <w:spacing w:before="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Optional SpecialismNo.</w:t>
            </w:r>
          </w:p>
        </w:tc>
        <w:tc>
          <w:tcPr>
            <w:tcBorders>
              <w:left w:color="000000" w:space="0" w:sz="4" w:val="single"/>
              <w:right w:color="000000" w:space="0" w:sz="4" w:val="single"/>
            </w:tcBorders>
            <w:shd w:fill="d9d9d9" w:val="clear"/>
          </w:tcPr>
          <w:p w:rsidR="00000000" w:rsidDel="00000000" w:rsidP="00000000" w:rsidRDefault="00000000" w:rsidRPr="00000000" w14:paraId="000001BF">
            <w:pPr>
              <w:spacing w:before="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w:t>
            </w:r>
          </w:p>
        </w:tc>
        <w:tc>
          <w:tcPr>
            <w:tcBorders>
              <w:left w:color="000000" w:space="0" w:sz="4" w:val="single"/>
              <w:right w:color="000000" w:space="0" w:sz="4" w:val="single"/>
            </w:tcBorders>
            <w:shd w:fill="d9d9d9" w:val="clear"/>
          </w:tcPr>
          <w:p w:rsidR="00000000" w:rsidDel="00000000" w:rsidP="00000000" w:rsidRDefault="00000000" w:rsidRPr="00000000" w14:paraId="000001C0">
            <w:pPr>
              <w:spacing w:before="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Scope</w:t>
            </w:r>
          </w:p>
        </w:tc>
      </w:tr>
      <w:tr>
        <w:trPr>
          <w:cantSplit w:val="0"/>
          <w:tblHeader w:val="0"/>
        </w:trPr>
        <w:tc>
          <w:tcPr/>
          <w:p w:rsidR="00000000" w:rsidDel="00000000" w:rsidP="00000000" w:rsidRDefault="00000000" w:rsidRPr="00000000" w14:paraId="000001C1">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1C2">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Aviation and Airports </w:t>
            </w:r>
          </w:p>
        </w:tc>
        <w:tc>
          <w:tcPr/>
          <w:p w:rsidR="00000000" w:rsidDel="00000000" w:rsidP="00000000" w:rsidRDefault="00000000" w:rsidRPr="00000000" w14:paraId="000001C3">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aviation and airports law</w:t>
            </w:r>
          </w:p>
        </w:tc>
      </w:tr>
      <w:tr>
        <w:trPr>
          <w:cantSplit w:val="0"/>
          <w:tblHeader w:val="0"/>
        </w:trPr>
        <w:tc>
          <w:tcPr/>
          <w:p w:rsidR="00000000" w:rsidDel="00000000" w:rsidP="00000000" w:rsidRDefault="00000000" w:rsidRPr="00000000" w14:paraId="000001C4">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1C5">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Charities</w:t>
            </w:r>
          </w:p>
        </w:tc>
        <w:tc>
          <w:tcPr/>
          <w:p w:rsidR="00000000" w:rsidDel="00000000" w:rsidP="00000000" w:rsidRDefault="00000000" w:rsidRPr="00000000" w14:paraId="000001C6">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Charity law, including but not limited to</w:t>
            </w:r>
            <w:r w:rsidDel="00000000" w:rsidR="00000000" w:rsidRPr="00000000">
              <w:rPr>
                <w:rFonts w:ascii="Arial" w:cs="Arial" w:eastAsia="Arial" w:hAnsi="Arial"/>
                <w:color w:val="000000"/>
                <w:sz w:val="24"/>
                <w:szCs w:val="24"/>
                <w:rtl w:val="0"/>
              </w:rPr>
              <w:t xml:space="preserve"> the establishment and governance of Charitable trusts.   </w:t>
            </w:r>
            <w:r w:rsidDel="00000000" w:rsidR="00000000" w:rsidRPr="00000000">
              <w:rPr>
                <w:rtl w:val="0"/>
              </w:rPr>
            </w:r>
          </w:p>
        </w:tc>
      </w:tr>
      <w:tr>
        <w:trPr>
          <w:cantSplit w:val="0"/>
          <w:tblHeader w:val="0"/>
        </w:trPr>
        <w:tc>
          <w:tcPr/>
          <w:p w:rsidR="00000000" w:rsidDel="00000000" w:rsidP="00000000" w:rsidRDefault="00000000" w:rsidRPr="00000000" w14:paraId="000001C7">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p w:rsidR="00000000" w:rsidDel="00000000" w:rsidP="00000000" w:rsidRDefault="00000000" w:rsidRPr="00000000" w14:paraId="000001C8">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Children and vulnerable adults </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before="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Law in relation to children and vulnerable adults, including but not limited to:</w:t>
            </w:r>
          </w:p>
          <w:p w:rsidR="00000000" w:rsidDel="00000000" w:rsidP="00000000" w:rsidRDefault="00000000" w:rsidRPr="00000000" w14:paraId="000001CA">
            <w:pPr>
              <w:numPr>
                <w:ilvl w:val="0"/>
                <w:numId w:val="4"/>
              </w:numPr>
              <w:pBdr>
                <w:top w:space="0" w:sz="0" w:val="nil"/>
                <w:left w:space="0" w:sz="0" w:val="nil"/>
                <w:bottom w:space="0" w:sz="0" w:val="nil"/>
                <w:right w:space="0" w:sz="0" w:val="nil"/>
                <w:between w:space="0" w:sz="0" w:val="nil"/>
              </w:pBdr>
              <w:spacing w:before="120" w:line="276" w:lineRule="auto"/>
              <w:ind w:left="345" w:hanging="34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adoption, social work, child-related and child protection issues;</w:t>
            </w:r>
          </w:p>
          <w:p w:rsidR="00000000" w:rsidDel="00000000" w:rsidP="00000000" w:rsidRDefault="00000000" w:rsidRPr="00000000" w14:paraId="000001CB">
            <w:pPr>
              <w:numPr>
                <w:ilvl w:val="0"/>
                <w:numId w:val="4"/>
              </w:numPr>
              <w:pBdr>
                <w:top w:space="0" w:sz="0" w:val="nil"/>
                <w:left w:space="0" w:sz="0" w:val="nil"/>
                <w:bottom w:space="0" w:sz="0" w:val="nil"/>
                <w:right w:space="0" w:sz="0" w:val="nil"/>
                <w:between w:space="0" w:sz="0" w:val="nil"/>
              </w:pBdr>
              <w:spacing w:line="276" w:lineRule="auto"/>
              <w:ind w:left="345" w:hanging="3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rights and obligations of public bodies, issues in relation to mental capacity, end of life care and funding, ageing population and costs of care issues; and</w:t>
            </w:r>
            <w:r w:rsidDel="00000000" w:rsidR="00000000" w:rsidRPr="00000000">
              <w:rPr>
                <w:rtl w:val="0"/>
              </w:rPr>
            </w:r>
          </w:p>
          <w:p w:rsidR="00000000" w:rsidDel="00000000" w:rsidP="00000000" w:rsidRDefault="00000000" w:rsidRPr="00000000" w14:paraId="000001CC">
            <w:pPr>
              <w:numPr>
                <w:ilvl w:val="0"/>
                <w:numId w:val="4"/>
              </w:numPr>
              <w:pBdr>
                <w:top w:space="0" w:sz="0" w:val="nil"/>
                <w:left w:space="0" w:sz="0" w:val="nil"/>
                <w:bottom w:space="0" w:sz="0" w:val="nil"/>
                <w:right w:space="0" w:sz="0" w:val="nil"/>
                <w:between w:space="0" w:sz="0" w:val="nil"/>
              </w:pBdr>
              <w:spacing w:line="276" w:lineRule="auto"/>
              <w:ind w:left="345" w:hanging="3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commissioning of related services.</w:t>
            </w:r>
            <w:r w:rsidDel="00000000" w:rsidR="00000000" w:rsidRPr="00000000">
              <w:rPr>
                <w:rtl w:val="0"/>
              </w:rPr>
            </w:r>
          </w:p>
        </w:tc>
      </w:tr>
      <w:tr>
        <w:trPr>
          <w:cantSplit w:val="0"/>
          <w:tblHeader w:val="0"/>
        </w:trPr>
        <w:tc>
          <w:tcPr/>
          <w:p w:rsidR="00000000" w:rsidDel="00000000" w:rsidP="00000000" w:rsidRDefault="00000000" w:rsidRPr="00000000" w14:paraId="000001CD">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p w:rsidR="00000000" w:rsidDel="00000000" w:rsidP="00000000" w:rsidRDefault="00000000" w:rsidRPr="00000000" w14:paraId="000001CE">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Education law</w:t>
            </w:r>
          </w:p>
        </w:tc>
        <w:tc>
          <w:tcPr/>
          <w:p w:rsidR="00000000" w:rsidDel="00000000" w:rsidP="00000000" w:rsidRDefault="00000000" w:rsidRPr="00000000" w14:paraId="000001CF">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Education law including but not limited to:  </w:t>
            </w:r>
            <w:r w:rsidDel="00000000" w:rsidR="00000000" w:rsidRPr="00000000">
              <w:rPr>
                <w:rFonts w:ascii="Arial" w:cs="Arial" w:eastAsia="Arial" w:hAnsi="Arial"/>
                <w:color w:val="000000"/>
                <w:sz w:val="24"/>
                <w:szCs w:val="24"/>
                <w:rtl w:val="0"/>
              </w:rPr>
              <w:t xml:space="preserve">all aspects of education law, including (but not limited to) early years, all aspects of schools and schooling, school workforce, special educational needs, admissions, exclusions, Equalities issues, pupil/student related litigation, governance, insolvency and reorganisation issues, inspection and regulation, finance and funding issues, higher and further education, student finance, and education-focused charity, contract and property law issues relevant to the educational sector.</w:t>
            </w:r>
            <w:r w:rsidDel="00000000" w:rsidR="00000000" w:rsidRPr="00000000">
              <w:rPr>
                <w:rtl w:val="0"/>
              </w:rPr>
            </w:r>
          </w:p>
        </w:tc>
      </w:tr>
      <w:tr>
        <w:trPr>
          <w:cantSplit w:val="0"/>
          <w:tblHeader w:val="0"/>
        </w:trPr>
        <w:tc>
          <w:tcPr/>
          <w:p w:rsidR="00000000" w:rsidDel="00000000" w:rsidP="00000000" w:rsidRDefault="00000000" w:rsidRPr="00000000" w14:paraId="000001D0">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p w:rsidR="00000000" w:rsidDel="00000000" w:rsidP="00000000" w:rsidRDefault="00000000" w:rsidRPr="00000000" w14:paraId="000001D1">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Energy, natural resources and climate change</w:t>
            </w:r>
          </w:p>
        </w:tc>
        <w:tc>
          <w:tcPr/>
          <w:p w:rsidR="00000000" w:rsidDel="00000000" w:rsidP="00000000" w:rsidRDefault="00000000" w:rsidRPr="00000000" w14:paraId="000001D2">
            <w:pPr>
              <w:spacing w:before="120" w:lineRule="auto"/>
              <w:rPr>
                <w:rFonts w:ascii="Arial" w:cs="Arial" w:eastAsia="Arial" w:hAnsi="Arial"/>
                <w:sz w:val="24"/>
                <w:szCs w:val="24"/>
              </w:rPr>
            </w:pPr>
            <w:bookmarkStart w:colFirst="0" w:colLast="0" w:name="_heading=h.tyjcwt" w:id="8"/>
            <w:bookmarkEnd w:id="8"/>
            <w:r w:rsidDel="00000000" w:rsidR="00000000" w:rsidRPr="00000000">
              <w:rPr>
                <w:rFonts w:ascii="Arial" w:cs="Arial" w:eastAsia="Arial" w:hAnsi="Arial"/>
                <w:sz w:val="24"/>
                <w:szCs w:val="24"/>
                <w:rtl w:val="0"/>
              </w:rPr>
              <w:t xml:space="preserve">Energy (including mining and nuclear) and natural resources including but not limited to: </w:t>
            </w:r>
            <w:r w:rsidDel="00000000" w:rsidR="00000000" w:rsidRPr="00000000">
              <w:rPr>
                <w:rFonts w:ascii="Arial" w:cs="Arial" w:eastAsia="Arial" w:hAnsi="Arial"/>
                <w:color w:val="000000"/>
                <w:sz w:val="24"/>
                <w:szCs w:val="24"/>
                <w:rtl w:val="0"/>
              </w:rPr>
              <w:t xml:space="preserve">all aspects of energy and natural resources including the permitting, development, financing, taxation, contracting, licensing, management, operation, environmental, climate change impacts and regulatory issues relating to: </w:t>
            </w:r>
            <w:r w:rsidDel="00000000" w:rsidR="00000000" w:rsidRPr="00000000">
              <w:rPr>
                <w:rtl w:val="0"/>
              </w:rPr>
            </w:r>
          </w:p>
          <w:p w:rsidR="00000000" w:rsidDel="00000000" w:rsidP="00000000" w:rsidRDefault="00000000" w:rsidRPr="00000000" w14:paraId="000001D3">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oil and gas, including unconventional oil and gas;</w:t>
            </w:r>
          </w:p>
          <w:p w:rsidR="00000000" w:rsidDel="00000000" w:rsidP="00000000" w:rsidRDefault="00000000" w:rsidRPr="00000000" w14:paraId="000001D4">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electricity generated by whatever means, including renewables;</w:t>
            </w:r>
          </w:p>
          <w:p w:rsidR="00000000" w:rsidDel="00000000" w:rsidP="00000000" w:rsidRDefault="00000000" w:rsidRPr="00000000" w14:paraId="000001D5">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energy efficiency measures;</w:t>
            </w:r>
          </w:p>
          <w:p w:rsidR="00000000" w:rsidDel="00000000" w:rsidP="00000000" w:rsidRDefault="00000000" w:rsidRPr="00000000" w14:paraId="000001D6">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nuclear, including disposal issues;</w:t>
            </w:r>
          </w:p>
          <w:p w:rsidR="00000000" w:rsidDel="00000000" w:rsidP="00000000" w:rsidRDefault="00000000" w:rsidRPr="00000000" w14:paraId="000001D7">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coal mining and power;</w:t>
            </w:r>
          </w:p>
          <w:p w:rsidR="00000000" w:rsidDel="00000000" w:rsidP="00000000" w:rsidRDefault="00000000" w:rsidRPr="00000000" w14:paraId="000001D8">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research and innovation related to energy; </w:t>
            </w:r>
          </w:p>
          <w:p w:rsidR="00000000" w:rsidDel="00000000" w:rsidP="00000000" w:rsidRDefault="00000000" w:rsidRPr="00000000" w14:paraId="000001D9">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water, air and land use, including emissions and pollution; and</w:t>
            </w:r>
          </w:p>
          <w:p w:rsidR="00000000" w:rsidDel="00000000" w:rsidP="00000000" w:rsidRDefault="00000000" w:rsidRPr="00000000" w14:paraId="000001DA">
            <w:pPr>
              <w:numPr>
                <w:ilvl w:val="1"/>
                <w:numId w:val="1"/>
              </w:numPr>
              <w:pBdr>
                <w:top w:space="0" w:sz="0" w:val="nil"/>
                <w:left w:space="0" w:sz="0" w:val="nil"/>
                <w:bottom w:space="0" w:sz="0" w:val="nil"/>
                <w:right w:space="0" w:sz="0" w:val="nil"/>
                <w:between w:space="0" w:sz="0" w:val="nil"/>
              </w:pBdr>
              <w:spacing w:line="276" w:lineRule="auto"/>
              <w:ind w:left="628" w:hanging="28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matters relating to climate change both domestic and international.</w:t>
            </w:r>
          </w:p>
        </w:tc>
      </w:tr>
      <w:tr>
        <w:trPr>
          <w:cantSplit w:val="0"/>
          <w:trHeight w:val="3251" w:hRule="atLeast"/>
          <w:tblHeader w:val="0"/>
        </w:trPr>
        <w:tc>
          <w:tcPr>
            <w:tcBorders>
              <w:bottom w:color="000000" w:space="0" w:sz="4" w:val="single"/>
            </w:tcBorders>
          </w:tcPr>
          <w:p w:rsidR="00000000" w:rsidDel="00000000" w:rsidP="00000000" w:rsidRDefault="00000000" w:rsidRPr="00000000" w14:paraId="000001DB">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bottom w:color="000000" w:space="0" w:sz="4" w:val="single"/>
            </w:tcBorders>
          </w:tcPr>
          <w:p w:rsidR="00000000" w:rsidDel="00000000" w:rsidP="00000000" w:rsidRDefault="00000000" w:rsidRPr="00000000" w14:paraId="000001DC">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Food, Rural and Environmental Affairs</w:t>
            </w:r>
          </w:p>
        </w:tc>
        <w:tc>
          <w:tcPr>
            <w:tcBorders>
              <w:bottom w:color="000000" w:space="0" w:sz="4" w:val="single"/>
            </w:tcBorders>
          </w:tcPr>
          <w:p w:rsidR="00000000" w:rsidDel="00000000" w:rsidP="00000000" w:rsidRDefault="00000000" w:rsidRPr="00000000" w14:paraId="000001DD">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Including but not limited to: </w:t>
            </w:r>
          </w:p>
          <w:p w:rsidR="00000000" w:rsidDel="00000000" w:rsidP="00000000" w:rsidRDefault="00000000" w:rsidRPr="00000000" w14:paraId="000001DE">
            <w:pPr>
              <w:numPr>
                <w:ilvl w:val="0"/>
                <w:numId w:val="15"/>
              </w:numPr>
              <w:pBdr>
                <w:top w:space="0" w:sz="0" w:val="nil"/>
                <w:left w:space="0" w:sz="0" w:val="nil"/>
                <w:bottom w:space="0" w:sz="0" w:val="nil"/>
                <w:right w:space="0" w:sz="0" w:val="nil"/>
                <w:between w:space="0" w:sz="0" w:val="nil"/>
              </w:pBdr>
              <w:spacing w:before="12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water, air and land use, including emissions and pollution;</w:t>
            </w:r>
          </w:p>
          <w:p w:rsidR="00000000" w:rsidDel="00000000" w:rsidP="00000000" w:rsidRDefault="00000000" w:rsidRPr="00000000" w14:paraId="000001DF">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water services and quality;</w:t>
            </w:r>
          </w:p>
          <w:p w:rsidR="00000000" w:rsidDel="00000000" w:rsidP="00000000" w:rsidRDefault="00000000" w:rsidRPr="00000000" w14:paraId="000001E0">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flooding;</w:t>
            </w:r>
          </w:p>
          <w:p w:rsidR="00000000" w:rsidDel="00000000" w:rsidP="00000000" w:rsidRDefault="00000000" w:rsidRPr="00000000" w14:paraId="000001E1">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waste and recycling;</w:t>
            </w:r>
          </w:p>
          <w:p w:rsidR="00000000" w:rsidDel="00000000" w:rsidP="00000000" w:rsidRDefault="00000000" w:rsidRPr="00000000" w14:paraId="000001E2">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fisheries and marine;</w:t>
            </w:r>
          </w:p>
          <w:p w:rsidR="00000000" w:rsidDel="00000000" w:rsidP="00000000" w:rsidRDefault="00000000" w:rsidRPr="00000000" w14:paraId="000001E3">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food and farming;</w:t>
            </w:r>
          </w:p>
          <w:p w:rsidR="00000000" w:rsidDel="00000000" w:rsidP="00000000" w:rsidRDefault="00000000" w:rsidRPr="00000000" w14:paraId="000001E4">
            <w:pPr>
              <w:numPr>
                <w:ilvl w:val="0"/>
                <w:numId w:val="15"/>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animal and plant health and animal welfare; and</w:t>
            </w:r>
          </w:p>
          <w:p w:rsidR="00000000" w:rsidDel="00000000" w:rsidP="00000000" w:rsidRDefault="00000000" w:rsidRPr="00000000" w14:paraId="000001E5">
            <w:pPr>
              <w:numPr>
                <w:ilvl w:val="0"/>
                <w:numId w:val="15"/>
              </w:numPr>
              <w:pBdr>
                <w:top w:space="0" w:sz="0" w:val="nil"/>
                <w:left w:space="0" w:sz="0" w:val="nil"/>
                <w:bottom w:space="0" w:sz="0" w:val="nil"/>
                <w:right w:space="0" w:sz="0" w:val="nil"/>
                <w:between w:space="0" w:sz="0" w:val="nil"/>
              </w:pBdr>
              <w:spacing w:after="20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wildlife.</w:t>
            </w:r>
          </w:p>
        </w:tc>
      </w:tr>
      <w:tr>
        <w:trPr>
          <w:cantSplit w:val="0"/>
          <w:trHeight w:val="2221" w:hRule="atLeast"/>
          <w:tblHeader w:val="0"/>
        </w:trPr>
        <w:tc>
          <w:tcPr>
            <w:tcBorders>
              <w:bottom w:color="000000" w:space="0" w:sz="4" w:val="single"/>
            </w:tcBorders>
          </w:tcPr>
          <w:p w:rsidR="00000000" w:rsidDel="00000000" w:rsidP="00000000" w:rsidRDefault="00000000" w:rsidRPr="00000000" w14:paraId="000001E6">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tcBorders>
              <w:bottom w:color="000000" w:space="0" w:sz="4" w:val="single"/>
            </w:tcBorders>
          </w:tcPr>
          <w:p w:rsidR="00000000" w:rsidDel="00000000" w:rsidP="00000000" w:rsidRDefault="00000000" w:rsidRPr="00000000" w14:paraId="000001E7">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Franchise law</w:t>
            </w:r>
          </w:p>
        </w:tc>
        <w:tc>
          <w:tcPr>
            <w:tcBorders>
              <w:bottom w:color="000000" w:space="0" w:sz="4" w:val="single"/>
            </w:tcBorders>
          </w:tcPr>
          <w:p w:rsidR="00000000" w:rsidDel="00000000" w:rsidP="00000000" w:rsidRDefault="00000000" w:rsidRPr="00000000" w14:paraId="000001E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franchise law including but not limited to: </w:t>
            </w:r>
          </w:p>
          <w:p w:rsidR="00000000" w:rsidDel="00000000" w:rsidP="00000000" w:rsidRDefault="00000000" w:rsidRPr="00000000" w14:paraId="000001E9">
            <w:pPr>
              <w:numPr>
                <w:ilvl w:val="0"/>
                <w:numId w:val="17"/>
              </w:numPr>
              <w:pBdr>
                <w:top w:space="0" w:sz="0" w:val="nil"/>
                <w:left w:space="0" w:sz="0" w:val="nil"/>
                <w:bottom w:space="0" w:sz="0" w:val="nil"/>
                <w:right w:space="0" w:sz="0" w:val="nil"/>
                <w:between w:space="0" w:sz="0" w:val="nil"/>
              </w:pBdr>
              <w:spacing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design and establishment of franchise arrangements; and</w:t>
            </w:r>
          </w:p>
          <w:p w:rsidR="00000000" w:rsidDel="00000000" w:rsidP="00000000" w:rsidRDefault="00000000" w:rsidRPr="00000000" w14:paraId="000001EA">
            <w:pPr>
              <w:numPr>
                <w:ilvl w:val="0"/>
                <w:numId w:val="17"/>
              </w:numPr>
              <w:pBdr>
                <w:top w:space="0" w:sz="0" w:val="nil"/>
                <w:left w:space="0" w:sz="0" w:val="nil"/>
                <w:bottom w:space="0" w:sz="0" w:val="nil"/>
                <w:right w:space="0" w:sz="0" w:val="nil"/>
                <w:between w:space="0" w:sz="0" w:val="nil"/>
              </w:pBdr>
              <w:spacing w:after="20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advice on contentious and non-contentious aspects of franchise agreements.</w:t>
            </w:r>
          </w:p>
        </w:tc>
      </w:tr>
      <w:tr>
        <w:trPr>
          <w:cantSplit w:val="0"/>
          <w:tblHeader w:val="0"/>
        </w:trPr>
        <w:tc>
          <w:tcPr>
            <w:tcBorders>
              <w:bottom w:color="000000" w:space="0" w:sz="4" w:val="single"/>
            </w:tcBorders>
          </w:tcPr>
          <w:p w:rsidR="00000000" w:rsidDel="00000000" w:rsidP="00000000" w:rsidRDefault="00000000" w:rsidRPr="00000000" w14:paraId="000001EB">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tcBorders>
              <w:bottom w:color="000000" w:space="0" w:sz="4" w:val="single"/>
            </w:tcBorders>
          </w:tcPr>
          <w:p w:rsidR="00000000" w:rsidDel="00000000" w:rsidP="00000000" w:rsidRDefault="00000000" w:rsidRPr="00000000" w14:paraId="000001EC">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Health, healthcare and social care</w:t>
            </w:r>
          </w:p>
        </w:tc>
        <w:tc>
          <w:tcPr>
            <w:tcBorders>
              <w:bottom w:color="000000" w:space="0" w:sz="4" w:val="single"/>
            </w:tcBorders>
          </w:tcPr>
          <w:p w:rsidR="00000000" w:rsidDel="00000000" w:rsidP="00000000" w:rsidRDefault="00000000" w:rsidRPr="00000000" w14:paraId="000001ED">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health, healthcare and social care law including but not limited to policy, legislation, commissioning and all transactional, litigious and regulatory issues relating to Central Government and the NHS and to the regulation of health and social care services or settings.</w:t>
            </w:r>
          </w:p>
        </w:tc>
      </w:tr>
      <w:tr>
        <w:trPr>
          <w:cantSplit w:val="0"/>
          <w:tblHeader w:val="0"/>
        </w:trPr>
        <w:tc>
          <w:tcPr>
            <w:tcBorders>
              <w:bottom w:color="000000" w:space="0" w:sz="4" w:val="single"/>
            </w:tcBorders>
          </w:tcPr>
          <w:p w:rsidR="00000000" w:rsidDel="00000000" w:rsidP="00000000" w:rsidRDefault="00000000" w:rsidRPr="00000000" w14:paraId="000001E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w:t>
            </w:r>
          </w:p>
        </w:tc>
        <w:tc>
          <w:tcPr>
            <w:tcBorders>
              <w:bottom w:color="000000" w:space="0" w:sz="4" w:val="single"/>
            </w:tcBorders>
          </w:tcPr>
          <w:p w:rsidR="00000000" w:rsidDel="00000000" w:rsidP="00000000" w:rsidRDefault="00000000" w:rsidRPr="00000000" w14:paraId="000001EF">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Health and safety</w:t>
            </w:r>
          </w:p>
        </w:tc>
        <w:tc>
          <w:tcPr>
            <w:tcBorders>
              <w:bottom w:color="000000" w:space="0" w:sz="4" w:val="single"/>
            </w:tcBorders>
          </w:tcPr>
          <w:p w:rsidR="00000000" w:rsidDel="00000000" w:rsidP="00000000" w:rsidRDefault="00000000" w:rsidRPr="00000000" w14:paraId="000001F0">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health and safety law including but not limited to: </w:t>
            </w:r>
            <w:r w:rsidDel="00000000" w:rsidR="00000000" w:rsidRPr="00000000">
              <w:rPr>
                <w:rFonts w:ascii="Arial" w:cs="Arial" w:eastAsia="Arial" w:hAnsi="Arial"/>
                <w:color w:val="000000"/>
                <w:sz w:val="24"/>
                <w:szCs w:val="24"/>
                <w:rtl w:val="0"/>
              </w:rPr>
              <w:t xml:space="preserve">contentious and non-contentious health and safety matters, including regulatory and criminal investigations, public inquests, health and safety at work, food safety, fire safety and associated issues.</w:t>
            </w: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1F1">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w:t>
            </w:r>
          </w:p>
        </w:tc>
        <w:tc>
          <w:tcPr>
            <w:tcBorders>
              <w:bottom w:color="000000" w:space="0" w:sz="4" w:val="single"/>
            </w:tcBorders>
          </w:tcPr>
          <w:p w:rsidR="00000000" w:rsidDel="00000000" w:rsidP="00000000" w:rsidRDefault="00000000" w:rsidRPr="00000000" w14:paraId="000001F2">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Immigration </w:t>
            </w:r>
          </w:p>
        </w:tc>
        <w:tc>
          <w:tcPr>
            <w:tcBorders>
              <w:bottom w:color="000000" w:space="0" w:sz="4" w:val="single"/>
            </w:tcBorders>
          </w:tcPr>
          <w:p w:rsidR="00000000" w:rsidDel="00000000" w:rsidP="00000000" w:rsidRDefault="00000000" w:rsidRPr="00000000" w14:paraId="000001F3">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immigration law.  </w:t>
            </w:r>
          </w:p>
        </w:tc>
      </w:tr>
      <w:tr>
        <w:trPr>
          <w:cantSplit w:val="0"/>
          <w:tblHeader w:val="0"/>
        </w:trPr>
        <w:tc>
          <w:tcPr>
            <w:tcBorders>
              <w:bottom w:color="000000" w:space="0" w:sz="4" w:val="single"/>
            </w:tcBorders>
          </w:tcPr>
          <w:p w:rsidR="00000000" w:rsidDel="00000000" w:rsidP="00000000" w:rsidRDefault="00000000" w:rsidRPr="00000000" w14:paraId="000001F4">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w:t>
            </w:r>
          </w:p>
        </w:tc>
        <w:tc>
          <w:tcPr>
            <w:tcBorders>
              <w:bottom w:color="000000" w:space="0" w:sz="4" w:val="single"/>
            </w:tcBorders>
          </w:tcPr>
          <w:p w:rsidR="00000000" w:rsidDel="00000000" w:rsidP="00000000" w:rsidRDefault="00000000" w:rsidRPr="00000000" w14:paraId="000001F5">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International trade, investment and regulation</w:t>
            </w:r>
            <w:r w:rsidDel="00000000" w:rsidR="00000000" w:rsidRPr="00000000">
              <w:rPr>
                <w:rtl w:val="0"/>
              </w:rPr>
              <w:t xml:space="preserve"> </w:t>
            </w:r>
            <w:r w:rsidDel="00000000" w:rsidR="00000000" w:rsidRPr="00000000">
              <w:rPr>
                <w:rtl w:val="0"/>
              </w:rPr>
            </w:r>
          </w:p>
        </w:tc>
        <w:tc>
          <w:tcPr>
            <w:tcBorders>
              <w:bottom w:color="000000" w:space="0" w:sz="4" w:val="single"/>
            </w:tcBorders>
          </w:tcPr>
          <w:p w:rsidR="00000000" w:rsidDel="00000000" w:rsidP="00000000" w:rsidRDefault="00000000" w:rsidRPr="00000000" w14:paraId="000001F6">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the law and practice relating to international trade, investment and regulation, including multilateral and bilateral treaties, apart from: </w:t>
            </w:r>
          </w:p>
          <w:p w:rsidR="00000000" w:rsidDel="00000000" w:rsidP="00000000" w:rsidRDefault="00000000" w:rsidRPr="00000000" w14:paraId="000001F7">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 negotiation and implementation of trade agreements, and</w:t>
            </w:r>
          </w:p>
          <w:p w:rsidR="00000000" w:rsidDel="00000000" w:rsidP="00000000" w:rsidRDefault="00000000" w:rsidRPr="00000000" w14:paraId="000001F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disputes under WTO and trade agreement dispute mechanisms.     </w:t>
            </w:r>
          </w:p>
          <w:p w:rsidR="00000000" w:rsidDel="00000000" w:rsidP="00000000" w:rsidRDefault="00000000" w:rsidRPr="00000000" w14:paraId="000001F9">
            <w:pPr>
              <w:spacing w:before="120" w:lineRule="auto"/>
              <w:rPr>
                <w:rFonts w:ascii="Arial" w:cs="Arial" w:eastAsia="Arial" w:hAnsi="Arial"/>
                <w:sz w:val="24"/>
                <w:szCs w:val="24"/>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1FA">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w:t>
            </w:r>
          </w:p>
        </w:tc>
        <w:tc>
          <w:tcPr>
            <w:tcBorders>
              <w:bottom w:color="000000" w:space="0" w:sz="4" w:val="single"/>
            </w:tcBorders>
          </w:tcPr>
          <w:p w:rsidR="00000000" w:rsidDel="00000000" w:rsidP="00000000" w:rsidRDefault="00000000" w:rsidRPr="00000000" w14:paraId="000001FB">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Life sciences</w:t>
            </w:r>
          </w:p>
        </w:tc>
        <w:tc>
          <w:tcPr>
            <w:tcBorders>
              <w:bottom w:color="000000" w:space="0" w:sz="4" w:val="single"/>
            </w:tcBorders>
          </w:tcPr>
          <w:p w:rsidR="00000000" w:rsidDel="00000000" w:rsidP="00000000" w:rsidRDefault="00000000" w:rsidRPr="00000000" w14:paraId="000001FC">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Life Sciences including but not limited to all transactional, litigious and regulatory issues relating to pharmaceuticals, medical devices and biotechnology including licensing and acquisition of new products.</w:t>
            </w:r>
          </w:p>
        </w:tc>
      </w:tr>
      <w:tr>
        <w:trPr>
          <w:cantSplit w:val="0"/>
          <w:tblHeader w:val="0"/>
        </w:trPr>
        <w:tc>
          <w:tcPr>
            <w:tcBorders>
              <w:bottom w:color="000000" w:space="0" w:sz="4" w:val="single"/>
            </w:tcBorders>
          </w:tcPr>
          <w:p w:rsidR="00000000" w:rsidDel="00000000" w:rsidP="00000000" w:rsidRDefault="00000000" w:rsidRPr="00000000" w14:paraId="000001FD">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w:t>
            </w:r>
          </w:p>
        </w:tc>
        <w:tc>
          <w:tcPr>
            <w:tcBorders>
              <w:bottom w:color="000000" w:space="0" w:sz="4" w:val="single"/>
            </w:tcBorders>
          </w:tcPr>
          <w:p w:rsidR="00000000" w:rsidDel="00000000" w:rsidP="00000000" w:rsidRDefault="00000000" w:rsidRPr="00000000" w14:paraId="000001FE">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Maritime and Shipping</w:t>
            </w:r>
          </w:p>
        </w:tc>
        <w:tc>
          <w:tcPr>
            <w:tcBorders>
              <w:bottom w:color="000000" w:space="0" w:sz="4" w:val="single"/>
            </w:tcBorders>
          </w:tcPr>
          <w:p w:rsidR="00000000" w:rsidDel="00000000" w:rsidP="00000000" w:rsidRDefault="00000000" w:rsidRPr="00000000" w14:paraId="000001FF">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maritime and shipping law.</w:t>
            </w:r>
          </w:p>
        </w:tc>
      </w:tr>
      <w:tr>
        <w:trPr>
          <w:cantSplit w:val="0"/>
          <w:tblHeader w:val="0"/>
        </w:trPr>
        <w:tc>
          <w:tcPr>
            <w:tcBorders>
              <w:bottom w:color="000000" w:space="0" w:sz="4" w:val="single"/>
            </w:tcBorders>
          </w:tcPr>
          <w:p w:rsidR="00000000" w:rsidDel="00000000" w:rsidP="00000000" w:rsidRDefault="00000000" w:rsidRPr="00000000" w14:paraId="00000200">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w:t>
            </w:r>
          </w:p>
        </w:tc>
        <w:tc>
          <w:tcPr>
            <w:tcBorders>
              <w:bottom w:color="000000" w:space="0" w:sz="4" w:val="single"/>
            </w:tcBorders>
          </w:tcPr>
          <w:p w:rsidR="00000000" w:rsidDel="00000000" w:rsidP="00000000" w:rsidRDefault="00000000" w:rsidRPr="00000000" w14:paraId="00000201">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Media law</w:t>
            </w:r>
          </w:p>
        </w:tc>
        <w:tc>
          <w:tcPr>
            <w:tcBorders>
              <w:bottom w:color="000000" w:space="0" w:sz="4" w:val="single"/>
            </w:tcBorders>
          </w:tcPr>
          <w:p w:rsidR="00000000" w:rsidDel="00000000" w:rsidP="00000000" w:rsidRDefault="00000000" w:rsidRPr="00000000" w14:paraId="00000202">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Media Law, including but not limited to:</w:t>
            </w:r>
          </w:p>
          <w:p w:rsidR="00000000" w:rsidDel="00000000" w:rsidP="00000000" w:rsidRDefault="00000000" w:rsidRPr="00000000" w14:paraId="00000203">
            <w:pPr>
              <w:widowControl w:val="0"/>
              <w:numPr>
                <w:ilvl w:val="0"/>
                <w:numId w:val="35"/>
              </w:numPr>
              <w:pBdr>
                <w:top w:space="0" w:sz="0" w:val="nil"/>
                <w:left w:space="0" w:sz="0" w:val="nil"/>
                <w:bottom w:space="0" w:sz="0" w:val="nil"/>
                <w:right w:space="0" w:sz="0" w:val="nil"/>
                <w:between w:space="0" w:sz="0" w:val="nil"/>
              </w:pBdr>
              <w:spacing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Broadcasting licenses and other agreements; </w:t>
            </w:r>
          </w:p>
          <w:p w:rsidR="00000000" w:rsidDel="00000000" w:rsidP="00000000" w:rsidRDefault="00000000" w:rsidRPr="00000000" w14:paraId="00000204">
            <w:pPr>
              <w:widowControl w:val="0"/>
              <w:numPr>
                <w:ilvl w:val="0"/>
                <w:numId w:val="35"/>
              </w:numPr>
              <w:pBdr>
                <w:top w:space="0" w:sz="0" w:val="nil"/>
                <w:left w:space="0" w:sz="0" w:val="nil"/>
                <w:bottom w:space="0" w:sz="0" w:val="nil"/>
                <w:right w:space="0" w:sz="0" w:val="nil"/>
                <w:between w:space="0" w:sz="0" w:val="nil"/>
              </w:pBdr>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Defamation, libel and slander; and</w:t>
            </w:r>
          </w:p>
          <w:p w:rsidR="00000000" w:rsidDel="00000000" w:rsidP="00000000" w:rsidRDefault="00000000" w:rsidRPr="00000000" w14:paraId="00000205">
            <w:pPr>
              <w:widowControl w:val="0"/>
              <w:numPr>
                <w:ilvl w:val="0"/>
                <w:numId w:val="35"/>
              </w:numPr>
              <w:pBdr>
                <w:top w:space="0" w:sz="0" w:val="nil"/>
                <w:left w:space="0" w:sz="0" w:val="nil"/>
                <w:bottom w:space="0" w:sz="0" w:val="nil"/>
                <w:right w:space="0" w:sz="0" w:val="nil"/>
                <w:between w:space="0" w:sz="0" w:val="nil"/>
              </w:pBdr>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ASA compliance and related issues.  </w:t>
            </w:r>
          </w:p>
        </w:tc>
      </w:tr>
      <w:tr>
        <w:trPr>
          <w:cantSplit w:val="0"/>
          <w:tblHeader w:val="0"/>
        </w:trPr>
        <w:tc>
          <w:tcPr>
            <w:tcBorders>
              <w:bottom w:color="000000" w:space="0" w:sz="4" w:val="single"/>
            </w:tcBorders>
          </w:tcPr>
          <w:p w:rsidR="00000000" w:rsidDel="00000000" w:rsidP="00000000" w:rsidRDefault="00000000" w:rsidRPr="00000000" w14:paraId="00000206">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w:t>
            </w:r>
          </w:p>
        </w:tc>
        <w:tc>
          <w:tcPr>
            <w:tcBorders>
              <w:bottom w:color="000000" w:space="0" w:sz="4" w:val="single"/>
            </w:tcBorders>
          </w:tcPr>
          <w:p w:rsidR="00000000" w:rsidDel="00000000" w:rsidP="00000000" w:rsidRDefault="00000000" w:rsidRPr="00000000" w14:paraId="00000207">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inquiries and inquests</w:t>
            </w:r>
          </w:p>
        </w:tc>
        <w:tc>
          <w:tcPr>
            <w:tcBorders>
              <w:bottom w:color="000000" w:space="0" w:sz="4" w:val="single"/>
            </w:tcBorders>
          </w:tcPr>
          <w:p w:rsidR="00000000" w:rsidDel="00000000" w:rsidP="00000000" w:rsidRDefault="00000000" w:rsidRPr="00000000" w14:paraId="00000208">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Public inquiries and inquests including but not limited to: </w:t>
            </w:r>
          </w:p>
          <w:p w:rsidR="00000000" w:rsidDel="00000000" w:rsidP="00000000" w:rsidRDefault="00000000" w:rsidRPr="00000000" w14:paraId="00000209">
            <w:pPr>
              <w:numPr>
                <w:ilvl w:val="0"/>
                <w:numId w:val="32"/>
              </w:numPr>
              <w:pBdr>
                <w:top w:space="0" w:sz="0" w:val="nil"/>
                <w:left w:space="0" w:sz="0" w:val="nil"/>
                <w:bottom w:space="0" w:sz="0" w:val="nil"/>
                <w:right w:space="0" w:sz="0" w:val="nil"/>
                <w:between w:space="0" w:sz="0" w:val="nil"/>
              </w:pBdr>
              <w:spacing w:before="12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acting as the solicitor to public inquiries (statutory and non-statutory) and inquests including: carrying out the role of a solicitor under the Inquiries Act 2005 and the Inquiry Rules 2006 including in relation to the assessment of awards of legal costs to core participants; providing legal advice and support to Inquiry Chairs on all legal aspects relating to the inquiry; instructing and working with Inquiry Counsel and monitoring the Inquiry’s own legal spend;  management and collation of documentation including the maintenance of the Inquiry record, the provision and management of virtual data rooms and/or e-disclosure, and facilitating the transfer of the inquiry record to the appropriate public record office; devising and implementing fair and robust procedures and protocols for the conduct of the inquiry; conducting the response to any judicial review brought against the Inquiry Chair; </w:t>
            </w:r>
          </w:p>
          <w:p w:rsidR="00000000" w:rsidDel="00000000" w:rsidP="00000000" w:rsidRDefault="00000000" w:rsidRPr="00000000" w14:paraId="0000020A">
            <w:pPr>
              <w:numPr>
                <w:ilvl w:val="0"/>
                <w:numId w:val="32"/>
              </w:numPr>
              <w:pBdr>
                <w:top w:space="0" w:sz="0" w:val="nil"/>
                <w:left w:space="0" w:sz="0" w:val="nil"/>
                <w:bottom w:space="0" w:sz="0" w:val="nil"/>
                <w:right w:space="0" w:sz="0" w:val="nil"/>
                <w:between w:space="0" w:sz="0" w:val="nil"/>
              </w:pBdr>
              <w:spacing w:after="20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providing legal support to serving and former ministers and civil servants responding to inquiries and inquests where a conflict prevents the GLD from doing so, including taking witness statements, providing legal advice and support, instructing counsel to represent the interests of individual witnesses where required, and advising on and responding to warning letters; and</w:t>
            </w:r>
          </w:p>
          <w:p w:rsidR="00000000" w:rsidDel="00000000" w:rsidP="00000000" w:rsidRDefault="00000000" w:rsidRPr="00000000" w14:paraId="0000020B">
            <w:pPr>
              <w:numPr>
                <w:ilvl w:val="0"/>
                <w:numId w:val="32"/>
              </w:numPr>
              <w:pBdr>
                <w:top w:space="0" w:sz="0" w:val="nil"/>
                <w:left w:space="0" w:sz="0" w:val="nil"/>
                <w:bottom w:space="0" w:sz="0" w:val="nil"/>
                <w:right w:space="0" w:sz="0" w:val="nil"/>
                <w:between w:space="0" w:sz="0" w:val="nil"/>
              </w:pBdr>
              <w:spacing w:after="200" w:line="276"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general support not covered by the above.</w:t>
            </w:r>
          </w:p>
        </w:tc>
      </w:tr>
      <w:tr>
        <w:trPr>
          <w:cantSplit w:val="0"/>
          <w:tblHeader w:val="0"/>
        </w:trPr>
        <w:tc>
          <w:tcPr>
            <w:tcBorders>
              <w:bottom w:color="000000" w:space="0" w:sz="4" w:val="single"/>
            </w:tcBorders>
          </w:tcPr>
          <w:p w:rsidR="00000000" w:rsidDel="00000000" w:rsidP="00000000" w:rsidRDefault="00000000" w:rsidRPr="00000000" w14:paraId="0000020C">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w:t>
            </w:r>
          </w:p>
        </w:tc>
        <w:tc>
          <w:tcPr>
            <w:tcBorders>
              <w:bottom w:color="000000" w:space="0" w:sz="4" w:val="single"/>
            </w:tcBorders>
          </w:tcPr>
          <w:p w:rsidR="00000000" w:rsidDel="00000000" w:rsidP="00000000" w:rsidRDefault="00000000" w:rsidRPr="00000000" w14:paraId="0000020D">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international law</w:t>
            </w:r>
          </w:p>
        </w:tc>
        <w:tc>
          <w:tcPr>
            <w:tcBorders>
              <w:bottom w:color="000000" w:space="0" w:sz="4" w:val="single"/>
            </w:tcBorders>
          </w:tcPr>
          <w:p w:rsidR="00000000" w:rsidDel="00000000" w:rsidP="00000000" w:rsidRDefault="00000000" w:rsidRPr="00000000" w14:paraId="0000020E">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public international law.</w:t>
            </w:r>
          </w:p>
        </w:tc>
      </w:tr>
      <w:tr>
        <w:trPr>
          <w:cantSplit w:val="0"/>
          <w:tblHeader w:val="0"/>
        </w:trPr>
        <w:tc>
          <w:tcPr>
            <w:tcBorders>
              <w:bottom w:color="000000" w:space="0" w:sz="4" w:val="single"/>
            </w:tcBorders>
          </w:tcPr>
          <w:p w:rsidR="00000000" w:rsidDel="00000000" w:rsidP="00000000" w:rsidRDefault="00000000" w:rsidRPr="00000000" w14:paraId="0000020F">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17</w:t>
            </w:r>
          </w:p>
        </w:tc>
        <w:tc>
          <w:tcPr>
            <w:tcBorders>
              <w:bottom w:color="000000" w:space="0" w:sz="4" w:val="single"/>
            </w:tcBorders>
          </w:tcPr>
          <w:p w:rsidR="00000000" w:rsidDel="00000000" w:rsidP="00000000" w:rsidRDefault="00000000" w:rsidRPr="00000000" w14:paraId="00000210">
            <w:pPr>
              <w:spacing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Telecommunications</w:t>
            </w:r>
          </w:p>
        </w:tc>
        <w:tc>
          <w:tcPr>
            <w:tcBorders>
              <w:bottom w:color="000000" w:space="0" w:sz="4" w:val="single"/>
            </w:tcBorders>
          </w:tcPr>
          <w:p w:rsidR="00000000" w:rsidDel="00000000" w:rsidP="00000000" w:rsidRDefault="00000000" w:rsidRPr="00000000" w14:paraId="00000211">
            <w:pPr>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Telecommunications including but not limited to contentious and non-contentious advice and support on commercial, regulatory, compliance, transactional and intellectual property matters concerning telecommunications. </w:t>
            </w:r>
          </w:p>
        </w:tc>
      </w:tr>
    </w:tbl>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numPr>
          <w:ilvl w:val="0"/>
          <w:numId w:val="8"/>
        </w:numPr>
        <w:pBdr>
          <w:top w:space="0" w:sz="0" w:val="nil"/>
          <w:left w:space="0" w:sz="0" w:val="nil"/>
          <w:bottom w:space="0" w:sz="0" w:val="nil"/>
          <w:right w:space="0" w:sz="0" w:val="nil"/>
          <w:between w:space="0" w:sz="0" w:val="nil"/>
        </w:pBdr>
        <w:spacing w:after="24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Lot 2 Requirements </w:t>
      </w:r>
      <w:r w:rsidDel="00000000" w:rsidR="00000000" w:rsidRPr="00000000">
        <w:rPr>
          <w:rtl w:val="0"/>
        </w:rPr>
      </w:r>
    </w:p>
    <w:p w:rsidR="00000000" w:rsidDel="00000000" w:rsidP="00000000" w:rsidRDefault="00000000" w:rsidRPr="00000000" w14:paraId="00000215">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000000"/>
        </w:rPr>
      </w:pPr>
      <w:r w:rsidDel="00000000" w:rsidR="00000000" w:rsidRPr="00000000">
        <w:rPr>
          <w:rFonts w:ascii="Arial" w:cs="Arial" w:eastAsia="Arial" w:hAnsi="Arial"/>
          <w:sz w:val="24"/>
          <w:szCs w:val="24"/>
          <w:rtl w:val="0"/>
        </w:rPr>
        <w:t xml:space="preserve">Lot 2 is for Finance and Complex Legal Advice and Services and covers external legal advice, Deliverables and full project support required by Central Government and its associated arm’s length bodies, for transactions which are principally financial in nature and highly complex transactions including complex finance, capital markets, regulatory and high-risk complex work, as well as the most innovative and/or strategically important projects for Central Government. </w:t>
      </w:r>
      <w:r w:rsidDel="00000000" w:rsidR="00000000" w:rsidRPr="00000000">
        <w:rPr>
          <w:rtl w:val="0"/>
        </w:rPr>
      </w:r>
    </w:p>
    <w:p w:rsidR="00000000" w:rsidDel="00000000" w:rsidP="00000000" w:rsidRDefault="00000000" w:rsidRPr="00000000" w14:paraId="00000216">
      <w:pPr>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000000"/>
        </w:rPr>
      </w:pPr>
      <w:r w:rsidDel="00000000" w:rsidR="00000000" w:rsidRPr="00000000">
        <w:rPr>
          <w:rFonts w:ascii="Arial" w:cs="Arial" w:eastAsia="Arial" w:hAnsi="Arial"/>
          <w:color w:val="000000"/>
          <w:rtl w:val="0"/>
        </w:rPr>
        <w:t xml:space="preserve">T</w:t>
      </w:r>
      <w:r w:rsidDel="00000000" w:rsidR="00000000" w:rsidRPr="00000000">
        <w:rPr>
          <w:rFonts w:ascii="Arial" w:cs="Arial" w:eastAsia="Arial" w:hAnsi="Arial"/>
          <w:sz w:val="24"/>
          <w:szCs w:val="24"/>
          <w:rtl w:val="0"/>
        </w:rPr>
        <w:t xml:space="preserve">he Supplier shall be able to offer market leading legal expertise and a market leading level of Service in order to meet Buyer needs to deliver their most complex and challenging projects and matters, for example the establishment of the covid business support schemes, nuclear decommissioning, establishment of the National Infrastructure Bank and advice in connection with the London Capital &amp; Finance compensation scheme.</w:t>
      </w:r>
      <w:r w:rsidDel="00000000" w:rsidR="00000000" w:rsidRPr="00000000">
        <w:rPr>
          <w:rtl w:val="0"/>
        </w:rPr>
      </w:r>
    </w:p>
    <w:p w:rsidR="00000000" w:rsidDel="00000000" w:rsidP="00000000" w:rsidRDefault="00000000" w:rsidRPr="00000000" w14:paraId="00000217">
      <w:pPr>
        <w:numPr>
          <w:ilvl w:val="1"/>
          <w:numId w:val="8"/>
        </w:numPr>
        <w:pBdr>
          <w:top w:space="0" w:sz="0" w:val="nil"/>
          <w:left w:space="0" w:sz="0" w:val="nil"/>
          <w:bottom w:space="0" w:sz="0" w:val="nil"/>
          <w:right w:space="0" w:sz="0" w:val="nil"/>
          <w:between w:space="0" w:sz="0" w:val="nil"/>
        </w:pBdr>
        <w:spacing w:before="121" w:lineRule="auto"/>
        <w:ind w:left="1145" w:right="114" w:hanging="578"/>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Further to Paragraphs 1 to 5 (above) and 8 (below), the Supplier shall provide all of the following Mandatory Specialisms described in Paragraph 7.4, and may provide one or more of the Optional Specialisms set out in Paragraph 7.5 below.</w:t>
      </w:r>
      <w:r w:rsidDel="00000000" w:rsidR="00000000" w:rsidRPr="00000000">
        <w:rPr>
          <w:rtl w:val="0"/>
        </w:rPr>
      </w:r>
    </w:p>
    <w:p w:rsidR="00000000" w:rsidDel="00000000" w:rsidP="00000000" w:rsidRDefault="00000000" w:rsidRPr="00000000" w14:paraId="00000218">
      <w:pPr>
        <w:numPr>
          <w:ilvl w:val="1"/>
          <w:numId w:val="8"/>
        </w:numPr>
        <w:pBdr>
          <w:top w:space="0" w:sz="0" w:val="nil"/>
          <w:left w:space="0" w:sz="0" w:val="nil"/>
          <w:bottom w:space="0" w:sz="0" w:val="nil"/>
          <w:right w:space="0" w:sz="0" w:val="nil"/>
          <w:between w:space="0" w:sz="0" w:val="nil"/>
        </w:pBdr>
        <w:spacing w:before="121" w:lineRule="auto"/>
        <w:ind w:left="1145" w:right="114" w:hanging="57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have expertise in all aspects of the following Mandatory Specialisms, together with legal advice and Deliverables on any other legal specialism not referred to below but which is required to support the delivery of advice in these specialisms, to be able to deliver a full legal Service. These include all contentious and non-contentious elements of the work (including cross-border matters), non-UK law advice (directly or the ability readily to source and manage quality assured advice from significant legal jurisdictions), Public and Private International Law, and any related tax advice. Mandatory Specialisms for Lot 2 are as follows:</w:t>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240" w:lineRule="auto"/>
        <w:ind w:left="1570" w:firstLine="0"/>
        <w:jc w:val="both"/>
        <w:rPr>
          <w:rFonts w:ascii="Arial" w:cs="Arial" w:eastAsia="Arial" w:hAnsi="Arial"/>
          <w:color w:val="000000"/>
          <w:sz w:val="24"/>
          <w:szCs w:val="24"/>
        </w:rPr>
      </w:pPr>
      <w:r w:rsidDel="00000000" w:rsidR="00000000" w:rsidRPr="00000000">
        <w:rPr>
          <w:rtl w:val="0"/>
        </w:rPr>
      </w:r>
    </w:p>
    <w:tbl>
      <w:tblPr>
        <w:tblStyle w:val="Table4"/>
        <w:tblW w:w="9609.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5"/>
        <w:gridCol w:w="2552"/>
        <w:gridCol w:w="5362"/>
        <w:tblGridChange w:id="0">
          <w:tblGrid>
            <w:gridCol w:w="1695"/>
            <w:gridCol w:w="2552"/>
            <w:gridCol w:w="5362"/>
          </w:tblGrid>
        </w:tblGridChange>
      </w:tblGrid>
      <w:tr>
        <w:trPr>
          <w:cantSplit w:val="0"/>
          <w:trHeight w:val="987" w:hRule="atLeast"/>
          <w:tblHeader w:val="0"/>
        </w:trPr>
        <w:tc>
          <w:tcPr>
            <w:tcBorders>
              <w:top w:color="000000" w:space="0" w:sz="5" w:val="single"/>
              <w:left w:color="000000" w:space="0" w:sz="5" w:val="single"/>
              <w:bottom w:color="000000" w:space="0" w:sz="5" w:val="single"/>
              <w:right w:color="000000" w:space="0" w:sz="5" w:val="single"/>
            </w:tcBorders>
            <w:shd w:fill="bebebe" w:val="clear"/>
          </w:tcPr>
          <w:p w:rsidR="00000000" w:rsidDel="00000000" w:rsidP="00000000" w:rsidRDefault="00000000" w:rsidRPr="00000000" w14:paraId="0000021A">
            <w:pPr>
              <w:widowControl w:val="0"/>
              <w:pBdr>
                <w:top w:space="0" w:sz="0" w:val="nil"/>
                <w:left w:space="0" w:sz="0" w:val="nil"/>
                <w:bottom w:space="0" w:sz="0" w:val="nil"/>
                <w:right w:space="0" w:sz="0" w:val="nil"/>
                <w:between w:space="0" w:sz="0" w:val="nil"/>
              </w:pBdr>
              <w:spacing w:before="116" w:line="256" w:lineRule="auto"/>
              <w:ind w:left="102" w:right="120"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Mandatory Specialism No.</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bebebe" w:val="clear"/>
          </w:tcPr>
          <w:p w:rsidR="00000000" w:rsidDel="00000000" w:rsidP="00000000" w:rsidRDefault="00000000" w:rsidRPr="00000000" w14:paraId="0000021B">
            <w:pPr>
              <w:widowControl w:val="0"/>
              <w:pBdr>
                <w:top w:space="0" w:sz="0" w:val="nil"/>
                <w:left w:space="0" w:sz="0" w:val="nil"/>
                <w:bottom w:space="0" w:sz="0" w:val="nil"/>
                <w:right w:space="0" w:sz="0" w:val="nil"/>
                <w:between w:space="0" w:sz="0" w:val="nil"/>
              </w:pBdr>
              <w:spacing w:before="116" w:lineRule="auto"/>
              <w:ind w:left="10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w:t>
            </w:r>
          </w:p>
        </w:tc>
        <w:tc>
          <w:tcPr>
            <w:tcBorders>
              <w:top w:color="000000" w:space="0" w:sz="5" w:val="single"/>
              <w:left w:color="000000" w:space="0" w:sz="5" w:val="single"/>
              <w:bottom w:color="000000" w:space="0" w:sz="5" w:val="single"/>
              <w:right w:color="000000" w:space="0" w:sz="5" w:val="single"/>
            </w:tcBorders>
            <w:shd w:fill="bebebe" w:val="clear"/>
          </w:tcPr>
          <w:p w:rsidR="00000000" w:rsidDel="00000000" w:rsidP="00000000" w:rsidRDefault="00000000" w:rsidRPr="00000000" w14:paraId="0000021C">
            <w:pPr>
              <w:widowControl w:val="0"/>
              <w:pBdr>
                <w:top w:space="0" w:sz="0" w:val="nil"/>
                <w:left w:space="0" w:sz="0" w:val="nil"/>
                <w:bottom w:space="0" w:sz="0" w:val="nil"/>
                <w:right w:space="0" w:sz="0" w:val="nil"/>
                <w:between w:space="0" w:sz="0" w:val="nil"/>
              </w:pBdr>
              <w:spacing w:before="116" w:lineRule="auto"/>
              <w:ind w:left="99"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Scope</w:t>
            </w:r>
            <w:r w:rsidDel="00000000" w:rsidR="00000000" w:rsidRPr="00000000">
              <w:rPr>
                <w:rtl w:val="0"/>
              </w:rPr>
            </w:r>
          </w:p>
        </w:tc>
      </w:tr>
      <w:tr>
        <w:trPr>
          <w:cantSplit w:val="0"/>
          <w:trHeight w:val="2134"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1D">
            <w:pPr>
              <w:widowControl w:val="0"/>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1E">
            <w:pPr>
              <w:widowControl w:val="0"/>
              <w:pBdr>
                <w:top w:space="0" w:sz="0" w:val="nil"/>
                <w:left w:space="0" w:sz="0" w:val="nil"/>
                <w:bottom w:space="0" w:sz="0" w:val="nil"/>
                <w:right w:space="0" w:sz="0" w:val="nil"/>
                <w:between w:space="0" w:sz="0" w:val="nil"/>
              </w:pBdr>
              <w:spacing w:before="116" w:lineRule="auto"/>
              <w:ind w:left="10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Corporate Finance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1F">
            <w:pPr>
              <w:widowControl w:val="0"/>
              <w:pBdr>
                <w:top w:space="0" w:sz="0" w:val="nil"/>
                <w:left w:space="0" w:sz="0" w:val="nil"/>
                <w:bottom w:space="0" w:sz="0" w:val="nil"/>
                <w:right w:space="0" w:sz="0" w:val="nil"/>
                <w:between w:space="0" w:sz="0" w:val="nil"/>
              </w:pBdr>
              <w:spacing w:before="116" w:lineRule="auto"/>
              <w:ind w:left="9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corporate finance including but not limited to:</w:t>
            </w:r>
          </w:p>
          <w:p w:rsidR="00000000" w:rsidDel="00000000" w:rsidP="00000000" w:rsidRDefault="00000000" w:rsidRPr="00000000" w14:paraId="00000220">
            <w:pPr>
              <w:widowControl w:val="0"/>
              <w:numPr>
                <w:ilvl w:val="0"/>
                <w:numId w:val="36"/>
              </w:numPr>
              <w:pBdr>
                <w:top w:space="0" w:sz="0" w:val="nil"/>
                <w:left w:space="0" w:sz="0" w:val="nil"/>
                <w:bottom w:space="0" w:sz="0" w:val="nil"/>
                <w:right w:space="0" w:sz="0" w:val="nil"/>
                <w:between w:space="0" w:sz="0" w:val="nil"/>
              </w:pBdr>
              <w:tabs>
                <w:tab w:val="left" w:pos="460"/>
              </w:tabs>
              <w:spacing w:before="61" w:line="300" w:lineRule="auto"/>
              <w:ind w:left="459" w:right="10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Corporate   finance   transactions   and   other   financial transactions by way of loans; and</w:t>
            </w:r>
          </w:p>
          <w:p w:rsidR="00000000" w:rsidDel="00000000" w:rsidP="00000000" w:rsidRDefault="00000000" w:rsidRPr="00000000" w14:paraId="00000221">
            <w:pPr>
              <w:widowControl w:val="0"/>
              <w:numPr>
                <w:ilvl w:val="0"/>
                <w:numId w:val="36"/>
              </w:numPr>
              <w:pBdr>
                <w:top w:space="0" w:sz="0" w:val="nil"/>
                <w:left w:space="0" w:sz="0" w:val="nil"/>
                <w:bottom w:space="0" w:sz="0" w:val="nil"/>
                <w:right w:space="0" w:sz="0" w:val="nil"/>
                <w:between w:space="0" w:sz="0" w:val="nil"/>
              </w:pBdr>
              <w:tabs>
                <w:tab w:val="left" w:pos="460"/>
                <w:tab w:val="left" w:pos="1244"/>
                <w:tab w:val="left" w:pos="2064"/>
                <w:tab w:val="left" w:pos="3592"/>
                <w:tab w:val="left" w:pos="5039"/>
              </w:tabs>
              <w:spacing w:line="298" w:lineRule="auto"/>
              <w:ind w:left="459" w:right="10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tab/>
              <w:t xml:space="preserve">credit</w:t>
              <w:tab/>
              <w:t xml:space="preserve">transactions,</w:t>
              <w:tab/>
              <w:t xml:space="preserve">guarantees,</w:t>
              <w:tab/>
              <w:t xml:space="preserve">derivative products, contracts for differences or other means of trading on financial markets.</w:t>
            </w:r>
          </w:p>
        </w:tc>
      </w:tr>
      <w:tr>
        <w:trPr>
          <w:cantSplit w:val="0"/>
          <w:trHeight w:val="2134"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before="116" w:lineRule="auto"/>
              <w:ind w:left="10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Capital Markets</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before="116" w:lineRule="auto"/>
              <w:ind w:left="9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debt capital markets law including but not limited to list bond issues, commercial paper programmes, listed debt rescheduling, monoline credit wraps and credit derivative products.</w:t>
            </w:r>
          </w:p>
        </w:tc>
      </w:tr>
      <w:tr>
        <w:trPr>
          <w:cantSplit w:val="0"/>
          <w:trHeight w:val="2134"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spacing w:before="116" w:lineRule="auto"/>
              <w:ind w:left="102" w:right="76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Equity Capital Markets</w:t>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before="116" w:lineRule="auto"/>
              <w:ind w:left="102" w:firstLine="0"/>
              <w:rPr>
                <w:rFonts w:ascii="Arial" w:cs="Arial" w:eastAsia="Arial" w:hAnsi="Arial"/>
                <w:b w:val="1"/>
                <w:color w:val="000000"/>
                <w:sz w:val="24"/>
                <w:szCs w:val="24"/>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before="116" w:lineRule="auto"/>
              <w:ind w:left="9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equity capital markets law including privatisation by way of sales, initial public offerings (IPOs) and equity derivative products.</w:t>
            </w:r>
          </w:p>
        </w:tc>
      </w:tr>
      <w:tr>
        <w:trPr>
          <w:cantSplit w:val="0"/>
          <w:trHeight w:val="1243"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9">
            <w:pPr>
              <w:widowControl w:val="0"/>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A">
            <w:pPr>
              <w:widowControl w:val="0"/>
              <w:pBdr>
                <w:top w:space="0" w:sz="0" w:val="nil"/>
                <w:left w:space="0" w:sz="0" w:val="nil"/>
                <w:bottom w:space="0" w:sz="0" w:val="nil"/>
                <w:right w:space="0" w:sz="0" w:val="nil"/>
                <w:between w:space="0" w:sz="0" w:val="nil"/>
              </w:pBdr>
              <w:spacing w:before="116" w:lineRule="auto"/>
              <w:ind w:left="102" w:right="31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services, market and competition regulation</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B">
            <w:pPr>
              <w:widowControl w:val="0"/>
              <w:pBdr>
                <w:top w:space="0" w:sz="0" w:val="nil"/>
                <w:left w:space="0" w:sz="0" w:val="nil"/>
                <w:bottom w:space="0" w:sz="0" w:val="nil"/>
                <w:right w:space="0" w:sz="0" w:val="nil"/>
                <w:between w:space="0" w:sz="0" w:val="nil"/>
              </w:pBdr>
              <w:spacing w:before="116" w:lineRule="auto"/>
              <w:ind w:left="99" w:right="10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financial services, markets and competition regulation, including but not limited to the Financial Services and Markets Act 2000, rules of the UK Listing Authority, takeovers, mergers and subsidy control/legacy State aid.</w:t>
            </w:r>
          </w:p>
        </w:tc>
      </w:tr>
      <w:tr>
        <w:trPr>
          <w:cantSplit w:val="0"/>
          <w:trHeight w:val="1343"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C">
            <w:pPr>
              <w:widowControl w:val="0"/>
              <w:pBdr>
                <w:top w:space="0" w:sz="0" w:val="nil"/>
                <w:left w:space="0" w:sz="0" w:val="nil"/>
                <w:bottom w:space="0" w:sz="0" w:val="nil"/>
                <w:right w:space="0" w:sz="0" w:val="nil"/>
                <w:between w:space="0" w:sz="0" w:val="nil"/>
              </w:pBdr>
              <w:spacing w:before="117"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D">
            <w:pPr>
              <w:widowControl w:val="0"/>
              <w:pBdr>
                <w:top w:space="0" w:sz="0" w:val="nil"/>
                <w:left w:space="0" w:sz="0" w:val="nil"/>
                <w:bottom w:space="0" w:sz="0" w:val="nil"/>
                <w:right w:space="0" w:sz="0" w:val="nil"/>
                <w:between w:space="0" w:sz="0" w:val="nil"/>
              </w:pBdr>
              <w:spacing w:before="117" w:lineRule="auto"/>
              <w:ind w:left="102" w:right="72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 and Reinsurance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E">
            <w:pPr>
              <w:widowControl w:val="0"/>
              <w:pBdr>
                <w:top w:space="0" w:sz="0" w:val="nil"/>
                <w:left w:space="0" w:sz="0" w:val="nil"/>
                <w:bottom w:space="0" w:sz="0" w:val="nil"/>
                <w:right w:space="0" w:sz="0" w:val="nil"/>
                <w:between w:space="0" w:sz="0" w:val="nil"/>
              </w:pBdr>
              <w:spacing w:before="117" w:lineRule="auto"/>
              <w:ind w:left="99" w:right="10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insurance and reinsurance (advice on reinsurance can be provided either direct through the panel firms or through partners). </w:t>
            </w:r>
          </w:p>
        </w:tc>
      </w:tr>
      <w:tr>
        <w:trPr>
          <w:cantSplit w:val="0"/>
          <w:trHeight w:val="636"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2F">
            <w:pPr>
              <w:widowControl w:val="0"/>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0">
            <w:pPr>
              <w:widowControl w:val="0"/>
              <w:pBdr>
                <w:top w:space="0" w:sz="0" w:val="nil"/>
                <w:left w:space="0" w:sz="0" w:val="nil"/>
                <w:bottom w:space="0" w:sz="0" w:val="nil"/>
                <w:right w:space="0" w:sz="0" w:val="nil"/>
                <w:between w:space="0" w:sz="0" w:val="nil"/>
              </w:pBdr>
              <w:spacing w:before="116" w:lineRule="auto"/>
              <w:ind w:left="102" w:right="22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Investment and Asset Management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1">
            <w:pPr>
              <w:widowControl w:val="0"/>
              <w:pBdr>
                <w:top w:space="0" w:sz="0" w:val="nil"/>
                <w:left w:space="0" w:sz="0" w:val="nil"/>
                <w:bottom w:space="0" w:sz="0" w:val="nil"/>
                <w:right w:space="0" w:sz="0" w:val="nil"/>
                <w:between w:space="0" w:sz="0" w:val="nil"/>
              </w:pBdr>
              <w:spacing w:before="116" w:lineRule="auto"/>
              <w:ind w:left="99" w:right="1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investment  and  asset  management  law including analysis, intervention and divestment strategies.</w:t>
            </w:r>
          </w:p>
        </w:tc>
      </w:tr>
      <w:tr>
        <w:trPr>
          <w:cantSplit w:val="0"/>
          <w:trHeight w:val="636"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before="116"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before="116" w:lineRule="auto"/>
              <w:ind w:left="102" w:right="22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Investment and Commercial Banking</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before="116" w:lineRule="auto"/>
              <w:ind w:left="99" w:right="1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investment and commercial banking.</w:t>
            </w:r>
          </w:p>
        </w:tc>
      </w:tr>
      <w:tr>
        <w:trPr>
          <w:cantSplit w:val="0"/>
          <w:trHeight w:val="213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5">
            <w:pPr>
              <w:widowControl w:val="0"/>
              <w:pBdr>
                <w:top w:space="0" w:sz="0" w:val="nil"/>
                <w:left w:space="0" w:sz="0" w:val="nil"/>
                <w:bottom w:space="0" w:sz="0" w:val="nil"/>
                <w:right w:space="0" w:sz="0" w:val="nil"/>
                <w:between w:space="0" w:sz="0" w:val="nil"/>
              </w:pBdr>
              <w:spacing w:before="119"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6">
            <w:pPr>
              <w:widowControl w:val="0"/>
              <w:pBdr>
                <w:top w:space="0" w:sz="0" w:val="nil"/>
                <w:left w:space="0" w:sz="0" w:val="nil"/>
                <w:bottom w:space="0" w:sz="0" w:val="nil"/>
                <w:right w:space="0" w:sz="0" w:val="nil"/>
                <w:between w:space="0" w:sz="0" w:val="nil"/>
              </w:pBdr>
              <w:spacing w:before="119" w:lineRule="auto"/>
              <w:ind w:left="102" w:right="50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High value or complex merger and acquisition activity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7">
            <w:pPr>
              <w:widowControl w:val="0"/>
              <w:pBdr>
                <w:top w:space="0" w:sz="0" w:val="nil"/>
                <w:left w:space="0" w:sz="0" w:val="nil"/>
                <w:bottom w:space="0" w:sz="0" w:val="nil"/>
                <w:right w:space="0" w:sz="0" w:val="nil"/>
                <w:between w:space="0" w:sz="0" w:val="nil"/>
              </w:pBdr>
              <w:spacing w:before="119" w:lineRule="auto"/>
              <w:ind w:left="99" w:right="1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high value or complex merger and acquisition activity including but not limited to restructuring/divestment of public interests (including establishment, restructuring and privatisation of government owned companies and assets and joint ventures).</w:t>
            </w:r>
          </w:p>
        </w:tc>
      </w:tr>
      <w:tr>
        <w:trPr>
          <w:cantSplit w:val="0"/>
          <w:trHeight w:val="2137"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before="119"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before="119" w:lineRule="auto"/>
              <w:ind w:right="50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High Value or complex transactions and disputes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before="119" w:lineRule="auto"/>
              <w:ind w:left="99" w:right="1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high value or complex transactions and disputes in highly regulated environments. This includes financial services of all kinds, energy (including generation, distribution and market interventions), water, transport (including aviation, road and maritime), pharmaceuticals, telecommunications, broadcasting and digital services.</w:t>
            </w:r>
          </w:p>
        </w:tc>
      </w:tr>
      <w:tr>
        <w:trPr>
          <w:cantSplit w:val="0"/>
          <w:trHeight w:val="2820"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before="119"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before="119" w:lineRule="auto"/>
              <w:ind w:left="102" w:right="50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Project and Asset Finance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D">
            <w:pPr>
              <w:widowControl w:val="0"/>
              <w:pBdr>
                <w:top w:space="0" w:sz="0" w:val="nil"/>
                <w:left w:space="0" w:sz="0" w:val="nil"/>
                <w:bottom w:space="0" w:sz="0" w:val="nil"/>
                <w:right w:space="0" w:sz="0" w:val="nil"/>
                <w:between w:space="0" w:sz="0" w:val="nil"/>
              </w:pBdr>
              <w:spacing w:before="119" w:lineRule="auto"/>
              <w:ind w:left="99" w:right="10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project and infrastructure finance, asset finance, and structured finance (including securitisation).</w:t>
            </w:r>
          </w:p>
        </w:tc>
      </w:tr>
      <w:tr>
        <w:trPr>
          <w:cantSplit w:val="0"/>
          <w:trHeight w:val="2820"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E">
            <w:pPr>
              <w:widowControl w:val="0"/>
              <w:pBdr>
                <w:top w:space="0" w:sz="0" w:val="nil"/>
                <w:left w:space="0" w:sz="0" w:val="nil"/>
                <w:bottom w:space="0" w:sz="0" w:val="nil"/>
                <w:right w:space="0" w:sz="0" w:val="nil"/>
                <w:between w:space="0" w:sz="0" w:val="nil"/>
              </w:pBdr>
              <w:spacing w:before="119"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3F">
            <w:pPr>
              <w:widowControl w:val="0"/>
              <w:pBdr>
                <w:top w:space="0" w:sz="0" w:val="nil"/>
                <w:left w:space="0" w:sz="0" w:val="nil"/>
                <w:bottom w:space="0" w:sz="0" w:val="nil"/>
                <w:right w:space="0" w:sz="0" w:val="nil"/>
                <w:between w:space="0" w:sz="0" w:val="nil"/>
              </w:pBdr>
              <w:spacing w:before="119" w:lineRule="auto"/>
              <w:ind w:left="102" w:right="50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Projects of exceptional innovation and complexity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0">
            <w:pPr>
              <w:widowControl w:val="0"/>
              <w:pBdr>
                <w:top w:space="0" w:sz="0" w:val="nil"/>
                <w:left w:space="0" w:sz="0" w:val="nil"/>
                <w:bottom w:space="0" w:sz="0" w:val="nil"/>
                <w:right w:space="0" w:sz="0" w:val="nil"/>
                <w:between w:space="0" w:sz="0" w:val="nil"/>
              </w:pBdr>
              <w:spacing w:before="119" w:lineRule="auto"/>
              <w:ind w:left="99" w:right="1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legal service on Central Government Body projects and other matters which are characterised by exceptional innovation and complexity, which have potential impacts on national financial stability or other issues of national importance, or which involve the management of major risks to exchequer/taxpayer interests and the need for extreme urgency and confidentiality.</w:t>
            </w:r>
          </w:p>
        </w:tc>
      </w:tr>
      <w:tr>
        <w:trPr>
          <w:cantSplit w:val="0"/>
          <w:trHeight w:val="2820" w:hRule="atLeast"/>
          <w:tblHeader w:val="0"/>
        </w:trPr>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before="119" w:lineRule="auto"/>
              <w:ind w:left="10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before="119" w:lineRule="auto"/>
              <w:ind w:left="102" w:right="50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Rescue, Restructuring &amp; Insolvency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before="119" w:lineRule="auto"/>
              <w:ind w:left="99" w:right="1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aspects of rescue, restructuring and insolvency of financial institutions and other strategically important businesses (including liquidity and resolution processes).</w:t>
            </w:r>
          </w:p>
        </w:tc>
      </w:tr>
    </w:tbl>
    <w:p w:rsidR="00000000" w:rsidDel="00000000" w:rsidP="00000000" w:rsidRDefault="00000000" w:rsidRPr="00000000" w14:paraId="0000024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45">
      <w:pPr>
        <w:numPr>
          <w:ilvl w:val="1"/>
          <w:numId w:val="8"/>
        </w:numPr>
        <w:pBdr>
          <w:top w:space="0" w:sz="0" w:val="nil"/>
          <w:left w:space="0" w:sz="0" w:val="nil"/>
          <w:bottom w:space="0" w:sz="0" w:val="nil"/>
          <w:right w:space="0" w:sz="0" w:val="nil"/>
          <w:between w:space="0" w:sz="0" w:val="nil"/>
        </w:pBdr>
        <w:ind w:left="1145" w:hanging="57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they have stated capability at Framework Contract level, Lot 2 Suppliers may also be asked to provide all aspects of external legal advice and Deliverables required in relation to the following legal specialisms, together with legal advice and/or Deliverables on any other legal specialism not referred to below but which is required to support the delivery of advice and the provision of Deliverables in these specialisms, to provide a full legal service. Except where explicitly stated otherwise,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these include all contentious and non-contentious elements of the work, and any related tax advice. Suppliers may provide one or more of the following Optional Specialisms:</w:t>
      </w:r>
    </w:p>
    <w:p w:rsidR="00000000" w:rsidDel="00000000" w:rsidP="00000000" w:rsidRDefault="00000000" w:rsidRPr="00000000" w14:paraId="00000246">
      <w:pPr>
        <w:ind w:left="992" w:firstLine="0"/>
        <w:rPr>
          <w:rFonts w:ascii="Arial" w:cs="Arial" w:eastAsia="Arial" w:hAnsi="Arial"/>
          <w:sz w:val="24"/>
          <w:szCs w:val="24"/>
        </w:rPr>
      </w:pPr>
      <w:r w:rsidDel="00000000" w:rsidR="00000000" w:rsidRPr="00000000">
        <w:rPr>
          <w:rtl w:val="0"/>
        </w:rPr>
      </w:r>
    </w:p>
    <w:tbl>
      <w:tblPr>
        <w:tblStyle w:val="Table5"/>
        <w:tblW w:w="935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12"/>
        <w:gridCol w:w="3480"/>
        <w:gridCol w:w="3660"/>
        <w:tblGridChange w:id="0">
          <w:tblGrid>
            <w:gridCol w:w="2212"/>
            <w:gridCol w:w="3480"/>
            <w:gridCol w:w="366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Optional Specialism No.</w:t>
            </w:r>
          </w:p>
          <w:p w:rsidR="00000000" w:rsidDel="00000000" w:rsidP="00000000" w:rsidRDefault="00000000" w:rsidRPr="00000000" w14:paraId="00000248">
            <w:pPr>
              <w:spacing w:after="240"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Mar>
              <w:top w:w="100.0" w:type="dxa"/>
              <w:left w:w="100.0" w:type="dxa"/>
              <w:bottom w:w="100.0" w:type="dxa"/>
              <w:right w:w="100.0" w:type="dxa"/>
            </w:tcMar>
          </w:tcPr>
          <w:p w:rsidR="00000000" w:rsidDel="00000000" w:rsidP="00000000" w:rsidRDefault="00000000" w:rsidRPr="00000000" w14:paraId="00000249">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w:t>
            </w:r>
          </w:p>
        </w:tc>
        <w:tc>
          <w:tcPr>
            <w:tcMar>
              <w:top w:w="100.0" w:type="dxa"/>
              <w:left w:w="100.0" w:type="dxa"/>
              <w:bottom w:w="100.0" w:type="dxa"/>
              <w:right w:w="100.0" w:type="dxa"/>
            </w:tcMar>
          </w:tcPr>
          <w:p w:rsidR="00000000" w:rsidDel="00000000" w:rsidP="00000000" w:rsidRDefault="00000000" w:rsidRPr="00000000" w14:paraId="0000024A">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Scope</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Mar>
              <w:top w:w="100.0" w:type="dxa"/>
              <w:left w:w="100.0" w:type="dxa"/>
              <w:bottom w:w="100.0" w:type="dxa"/>
              <w:right w:w="100.0" w:type="dxa"/>
            </w:tcMar>
          </w:tcPr>
          <w:p w:rsidR="00000000" w:rsidDel="00000000" w:rsidP="00000000" w:rsidRDefault="00000000" w:rsidRPr="00000000" w14:paraId="0000024C">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b w:val="1"/>
                <w:sz w:val="24"/>
                <w:szCs w:val="24"/>
                <w:rtl w:val="0"/>
              </w:rPr>
              <w:t xml:space="preserve">Credit insurance and related products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4D">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Credit/bond insurance, counter indemnities, alternative risk transfer mechanisms.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4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Mar>
              <w:top w:w="100.0" w:type="dxa"/>
              <w:left w:w="100.0" w:type="dxa"/>
              <w:bottom w:w="100.0" w:type="dxa"/>
              <w:right w:w="100.0" w:type="dxa"/>
            </w:tcMar>
          </w:tcPr>
          <w:p w:rsidR="00000000" w:rsidDel="00000000" w:rsidP="00000000" w:rsidRDefault="00000000" w:rsidRPr="00000000" w14:paraId="0000024F">
            <w:pPr>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Fintech/cryptoassets</w:t>
            </w:r>
          </w:p>
        </w:tc>
        <w:tc>
          <w:tcPr>
            <w:tcMar>
              <w:top w:w="100.0" w:type="dxa"/>
              <w:left w:w="100.0" w:type="dxa"/>
              <w:bottom w:w="100.0" w:type="dxa"/>
              <w:right w:w="100.0" w:type="dxa"/>
            </w:tcMar>
          </w:tcPr>
          <w:p w:rsidR="00000000" w:rsidDel="00000000" w:rsidP="00000000" w:rsidRDefault="00000000" w:rsidRPr="00000000" w14:paraId="0000025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(a) new and emerging technology which may enhance, deliver or support the provision of financial services, and (b) cryptoassets.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5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Mar>
              <w:top w:w="100.0" w:type="dxa"/>
              <w:left w:w="100.0" w:type="dxa"/>
              <w:bottom w:w="100.0" w:type="dxa"/>
              <w:right w:w="100.0" w:type="dxa"/>
            </w:tcMar>
          </w:tcPr>
          <w:p w:rsidR="00000000" w:rsidDel="00000000" w:rsidP="00000000" w:rsidRDefault="00000000" w:rsidRPr="00000000" w14:paraId="00000252">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International development/aid funding</w:t>
            </w:r>
          </w:p>
        </w:tc>
        <w:tc>
          <w:tcPr>
            <w:tcMar>
              <w:top w:w="100.0" w:type="dxa"/>
              <w:left w:w="100.0" w:type="dxa"/>
              <w:bottom w:w="100.0" w:type="dxa"/>
              <w:right w:w="100.0" w:type="dxa"/>
            </w:tcMar>
          </w:tcPr>
          <w:p w:rsidR="00000000" w:rsidDel="00000000" w:rsidP="00000000" w:rsidRDefault="00000000" w:rsidRPr="00000000" w14:paraId="00000253">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government involvement in development finance, including export guarantees and trade finance, and advice on innovative financing structures for emerging markets.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54">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Mar>
              <w:top w:w="100.0" w:type="dxa"/>
              <w:left w:w="100.0" w:type="dxa"/>
              <w:bottom w:w="100.0" w:type="dxa"/>
              <w:right w:w="100.0" w:type="dxa"/>
            </w:tcMar>
          </w:tcPr>
          <w:p w:rsidR="00000000" w:rsidDel="00000000" w:rsidP="00000000" w:rsidRDefault="00000000" w:rsidRPr="00000000" w14:paraId="00000255">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International financial organisations</w:t>
            </w:r>
          </w:p>
          <w:p w:rsidR="00000000" w:rsidDel="00000000" w:rsidP="00000000" w:rsidRDefault="00000000" w:rsidRPr="00000000" w14:paraId="00000256">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5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international financial organisations such as the Bank for International Settlements, European Central Bank, European Investment Bank and the European Bank for Reconstruction and Development.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58">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Mar>
              <w:top w:w="100.0" w:type="dxa"/>
              <w:left w:w="100.0" w:type="dxa"/>
              <w:bottom w:w="100.0" w:type="dxa"/>
              <w:right w:w="100.0" w:type="dxa"/>
            </w:tcMar>
          </w:tcPr>
          <w:p w:rsidR="00000000" w:rsidDel="00000000" w:rsidP="00000000" w:rsidRDefault="00000000" w:rsidRPr="00000000" w14:paraId="00000259">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International trade</w:t>
            </w:r>
          </w:p>
          <w:p w:rsidR="00000000" w:rsidDel="00000000" w:rsidP="00000000" w:rsidRDefault="00000000" w:rsidRPr="00000000" w14:paraId="0000025A">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5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international trade and investment, including multilateral and bilateral treaties, apart from: (a) the negotiation and implementation of trade agreements, and (b) disputes under WTO and trade agreement dispute mechanisms.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5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Mar>
              <w:top w:w="100.0" w:type="dxa"/>
              <w:left w:w="100.0" w:type="dxa"/>
              <w:bottom w:w="100.0" w:type="dxa"/>
              <w:right w:w="100.0" w:type="dxa"/>
            </w:tcMar>
          </w:tcPr>
          <w:p w:rsidR="00000000" w:rsidDel="00000000" w:rsidP="00000000" w:rsidRDefault="00000000" w:rsidRPr="00000000" w14:paraId="0000025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Islamic finance/sukuk</w:t>
            </w:r>
          </w:p>
          <w:p w:rsidR="00000000" w:rsidDel="00000000" w:rsidP="00000000" w:rsidRDefault="00000000" w:rsidRPr="00000000" w14:paraId="0000025E">
            <w:pPr>
              <w:spacing w:after="240" w:before="240" w:lineRule="auto"/>
              <w:rPr>
                <w:rFonts w:ascii="Arial" w:cs="Arial" w:eastAsia="Arial" w:hAnsi="Arial"/>
                <w:b w:val="1"/>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5F">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Islamic financing structures and products including Sharia compliant bonds (sukuk) and Sovereign issuances.</w:t>
            </w:r>
          </w:p>
          <w:p w:rsidR="00000000" w:rsidDel="00000000" w:rsidP="00000000" w:rsidRDefault="00000000" w:rsidRPr="00000000" w14:paraId="00000260">
            <w:pPr>
              <w:spacing w:after="240" w:before="240" w:lineRule="auto"/>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6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tcMar>
              <w:top w:w="100.0" w:type="dxa"/>
              <w:left w:w="100.0" w:type="dxa"/>
              <w:bottom w:w="100.0" w:type="dxa"/>
              <w:right w:w="100.0" w:type="dxa"/>
            </w:tcMar>
          </w:tcPr>
          <w:p w:rsidR="00000000" w:rsidDel="00000000" w:rsidP="00000000" w:rsidRDefault="00000000" w:rsidRPr="00000000" w14:paraId="00000262">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Sovereign debt restructuring</w:t>
            </w:r>
          </w:p>
          <w:p w:rsidR="00000000" w:rsidDel="00000000" w:rsidP="00000000" w:rsidRDefault="00000000" w:rsidRPr="00000000" w14:paraId="00000263">
            <w:pPr>
              <w:spacing w:after="240" w:before="240" w:lineRule="auto"/>
              <w:rPr>
                <w:rFonts w:ascii="Arial" w:cs="Arial" w:eastAsia="Arial" w:hAnsi="Arial"/>
                <w:b w:val="1"/>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6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Sovereign debt restructuring, including international structures and processes.</w:t>
            </w:r>
          </w:p>
          <w:p w:rsidR="00000000" w:rsidDel="00000000" w:rsidP="00000000" w:rsidRDefault="00000000" w:rsidRPr="00000000" w14:paraId="00000265">
            <w:pPr>
              <w:spacing w:after="240" w:before="240" w:lineRule="auto"/>
              <w:rPr>
                <w:rFonts w:ascii="Arial" w:cs="Arial" w:eastAsia="Arial" w:hAnsi="Arial"/>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66">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tcMar>
              <w:top w:w="100.0" w:type="dxa"/>
              <w:left w:w="100.0" w:type="dxa"/>
              <w:bottom w:w="100.0" w:type="dxa"/>
              <w:right w:w="100.0" w:type="dxa"/>
            </w:tcMar>
          </w:tcPr>
          <w:p w:rsidR="00000000" w:rsidDel="00000000" w:rsidP="00000000" w:rsidRDefault="00000000" w:rsidRPr="00000000" w14:paraId="00000267">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Sustainable finance/green finance</w:t>
            </w:r>
          </w:p>
          <w:p w:rsidR="00000000" w:rsidDel="00000000" w:rsidP="00000000" w:rsidRDefault="00000000" w:rsidRPr="00000000" w14:paraId="00000268">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6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regulation and practice relating to financial services and the integration of environmental, social and/or governance matters into the same, including green bonds / loans / securitisations, current and future environmental, social and governance (ESG) related matters in the banking, insurance, trading and asset management sectors and/or ESG-related disclosures (including, but not limited to, taxonomy / sustainable financial disclosure regulation (SFDR) / task force on climate-related disclosures (TCFD).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6A">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9</w:t>
            </w:r>
          </w:p>
        </w:tc>
        <w:tc>
          <w:tcPr>
            <w:tcMar>
              <w:top w:w="100.0" w:type="dxa"/>
              <w:left w:w="100.0" w:type="dxa"/>
              <w:bottom w:w="100.0" w:type="dxa"/>
              <w:right w:w="100.0" w:type="dxa"/>
            </w:tcMar>
          </w:tcPr>
          <w:p w:rsidR="00000000" w:rsidDel="00000000" w:rsidP="00000000" w:rsidRDefault="00000000" w:rsidRPr="00000000" w14:paraId="0000026B">
            <w:pPr>
              <w:widowControl w:val="0"/>
              <w:pBdr>
                <w:top w:space="0" w:sz="0" w:val="nil"/>
                <w:left w:space="0" w:sz="0" w:val="nil"/>
                <w:bottom w:space="0" w:sz="0" w:val="nil"/>
                <w:right w:space="0" w:sz="0" w:val="nil"/>
                <w:between w:space="0" w:sz="0" w:val="nil"/>
              </w:pBd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United States securities and regulatory  </w:t>
            </w:r>
          </w:p>
          <w:p w:rsidR="00000000" w:rsidDel="00000000" w:rsidP="00000000" w:rsidRDefault="00000000" w:rsidRPr="00000000" w14:paraId="0000026C">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6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aspects of law and practice relating to the issuance or sale of securities in the United States and related regulatory issues.</w:t>
            </w:r>
          </w:p>
          <w:p w:rsidR="00000000" w:rsidDel="00000000" w:rsidP="00000000" w:rsidRDefault="00000000" w:rsidRPr="00000000" w14:paraId="0000026E">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6F">
      <w:pPr>
        <w:ind w:left="99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271">
      <w:pPr>
        <w:widowControl w:val="1"/>
        <w:numPr>
          <w:ilvl w:val="0"/>
          <w:numId w:val="8"/>
        </w:numPr>
        <w:pBdr>
          <w:top w:space="0" w:sz="0" w:val="nil"/>
          <w:left w:space="0" w:sz="0" w:val="nil"/>
          <w:bottom w:space="0" w:sz="0" w:val="nil"/>
          <w:right w:space="0" w:sz="0" w:val="nil"/>
          <w:between w:space="0" w:sz="0" w:val="nil"/>
        </w:pBdr>
        <w:spacing w:after="240" w:lineRule="auto"/>
        <w:ind w:left="360" w:hanging="360"/>
        <w:jc w:val="both"/>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Further Mandatory Requirements (Applicable to Lots 1 and 2)</w:t>
      </w:r>
      <w:r w:rsidDel="00000000" w:rsidR="00000000" w:rsidRPr="00000000">
        <w:rPr>
          <w:rtl w:val="0"/>
        </w:rPr>
      </w:r>
    </w:p>
    <w:p w:rsidR="00000000" w:rsidDel="00000000" w:rsidP="00000000" w:rsidRDefault="00000000" w:rsidRPr="00000000" w14:paraId="00000272">
      <w:pPr>
        <w:numPr>
          <w:ilvl w:val="1"/>
          <w:numId w:val="8"/>
        </w:numPr>
        <w:pBdr>
          <w:top w:space="0" w:sz="0" w:val="nil"/>
          <w:left w:space="0" w:sz="0" w:val="nil"/>
          <w:bottom w:space="0" w:sz="0" w:val="nil"/>
          <w:right w:space="0" w:sz="0" w:val="nil"/>
          <w:between w:space="0" w:sz="0" w:val="nil"/>
        </w:pBdr>
        <w:spacing w:before="120" w:lineRule="auto"/>
        <w:ind w:left="567" w:right="130" w:hanging="57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Value Added Services Requirements</w:t>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before="120" w:lineRule="auto"/>
        <w:ind w:left="567" w:right="12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as a minimum, except where stated otherwise, the following additional services (the “Value Added Services”) to Other Contracting Authorities at no additional charge:</w:t>
      </w:r>
    </w:p>
    <w:p w:rsidR="00000000" w:rsidDel="00000000" w:rsidP="00000000" w:rsidRDefault="00000000" w:rsidRPr="00000000" w14:paraId="00000274">
      <w:pPr>
        <w:numPr>
          <w:ilvl w:val="2"/>
          <w:numId w:val="8"/>
        </w:numPr>
        <w:pBdr>
          <w:top w:space="0" w:sz="0" w:val="nil"/>
          <w:left w:space="0" w:sz="0" w:val="nil"/>
          <w:bottom w:space="0" w:sz="0" w:val="nil"/>
          <w:right w:space="0" w:sz="0" w:val="nil"/>
          <w:between w:space="0" w:sz="0" w:val="nil"/>
        </w:pBdr>
        <w:spacing w:after="240" w:before="120" w:lineRule="auto"/>
        <w:ind w:left="1214" w:right="129" w:hanging="504.0000000000000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Exchange Schemes</w:t>
      </w:r>
    </w:p>
    <w:p w:rsidR="00000000" w:rsidDel="00000000" w:rsidP="00000000" w:rsidRDefault="00000000" w:rsidRPr="00000000" w14:paraId="00000275">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only:</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request from an Other Contracting Authority, make available to any Other Contracting Authority suitably qualified and experienced Supplier Staff for a minimum of two (2) Outward Exchanges per Contract Year; and</w:t>
      </w:r>
    </w:p>
    <w:p w:rsidR="00000000" w:rsidDel="00000000" w:rsidP="00000000" w:rsidRDefault="00000000" w:rsidRPr="00000000" w14:paraId="00000278">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exchange the Other Contracting Authority may agree for an equivalent number of Other Contracting Authority Personnel to work with the Supplier under an Inward Exchange.</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2 only:</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consider, and where capacity and Conflicts of Interest permit, fulfil any request from an Other Contracting Authority for the provision of a suitably qualified and experienced Supplier Staff for one (1) Outward Exchange per Contract Year; and</w:t>
      </w:r>
    </w:p>
    <w:p w:rsidR="00000000" w:rsidDel="00000000" w:rsidP="00000000" w:rsidRDefault="00000000" w:rsidRPr="00000000" w14:paraId="0000027D">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0" w:before="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exchange the Other Contracting Authority may agree for an equivalent number of Other Contracting Authority Personnel to work with the Supplier under an Inward Exchange.</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Outward Exchange and Inward Exchange under this Paragraph 8.1.1 shall be at no additional cost to the Supplier or the relevant Other Contracting Authority.</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7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Other Contracting Authority shall record in writing the agreement for each temporary transfer under this exchange scheme. The terms and conditions of each Inward Exchange and Outward Exchange shall be in the form set out in Call-Off Schedule 25 (Secondment Agreement Template). All exchange schemes agreed shall operate for a minimum period of six (6) Months.</w:t>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before="120" w:lineRule="auto"/>
        <w:ind w:left="1728" w:right="129"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83">
      <w:pPr>
        <w:numPr>
          <w:ilvl w:val="2"/>
          <w:numId w:val="8"/>
        </w:numPr>
        <w:pBdr>
          <w:top w:space="0" w:sz="0" w:val="nil"/>
          <w:left w:space="0" w:sz="0" w:val="nil"/>
          <w:bottom w:space="0" w:sz="0" w:val="nil"/>
          <w:right w:space="0" w:sz="0" w:val="nil"/>
          <w:between w:space="0" w:sz="0" w:val="nil"/>
        </w:pBdr>
        <w:spacing w:before="120" w:lineRule="auto"/>
        <w:ind w:left="1214" w:right="129" w:hanging="504.0000000000000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Secondments – Lot 1</w:t>
      </w:r>
    </w:p>
    <w:p w:rsidR="00000000" w:rsidDel="00000000" w:rsidP="00000000" w:rsidRDefault="00000000" w:rsidRPr="00000000" w14:paraId="00000284">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make available a minimum of two (2) suitably qualified and experienced Supplier Staff per Contract Year as selected and agreed from time to time between the Supplier and an Other Contracting Authority (a “Lot 1 Secondee”).  </w:t>
      </w:r>
    </w:p>
    <w:p w:rsidR="00000000" w:rsidDel="00000000" w:rsidP="00000000" w:rsidRDefault="00000000" w:rsidRPr="00000000" w14:paraId="00000285">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Year the Supplier shall also make available one (1) additional Lot 1 Secondee (“Additional Lot 1 Secondee”) when each of the following Volume Thresholds are met in respect of Lot 1 (i.e. not cumulatively with Lot 2 spend):</w:t>
      </w:r>
    </w:p>
    <w:p w:rsidR="00000000" w:rsidDel="00000000" w:rsidP="00000000" w:rsidRDefault="00000000" w:rsidRPr="00000000" w14:paraId="00000286">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One million pounds sterling (£1,000,000); and</w:t>
      </w:r>
    </w:p>
    <w:p w:rsidR="00000000" w:rsidDel="00000000" w:rsidP="00000000" w:rsidRDefault="00000000" w:rsidRPr="00000000" w14:paraId="00000287">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and a half million pounds sterling (£2,500,000).</w:t>
      </w:r>
    </w:p>
    <w:p w:rsidR="00000000" w:rsidDel="00000000" w:rsidP="00000000" w:rsidRDefault="00000000" w:rsidRPr="00000000" w14:paraId="00000288">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Secondees and Additional Lot 1 Secondees shall be placed on Secondment for a minimum period of six (6) Months each.  Any extension to the minimum six (6) Month duration is subject to the agreement of both parties.   </w:t>
      </w:r>
    </w:p>
    <w:p w:rsidR="00000000" w:rsidDel="00000000" w:rsidP="00000000" w:rsidRDefault="00000000" w:rsidRPr="00000000" w14:paraId="00000289">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one or more Additional Lot 1 Secondees are to be provided in accordance with Paragraph 8.1.2.2 above, an Other Contracting Authority can elect for the Secondment to commence in the following Contract Year.</w:t>
      </w:r>
    </w:p>
    <w:p w:rsidR="00000000" w:rsidDel="00000000" w:rsidP="00000000" w:rsidRDefault="00000000" w:rsidRPr="00000000" w14:paraId="0000028A">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duration of a Secondment may cross over two (2) Contract Years.</w:t>
      </w:r>
    </w:p>
    <w:p w:rsidR="00000000" w:rsidDel="00000000" w:rsidP="00000000" w:rsidRDefault="00000000" w:rsidRPr="00000000" w14:paraId="0000028B">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the Secondment shall be in the form set out in Call-Off Schedule 25 (Secondment Agreement Template).</w:t>
      </w:r>
    </w:p>
    <w:p w:rsidR="00000000" w:rsidDel="00000000" w:rsidP="00000000" w:rsidRDefault="00000000" w:rsidRPr="00000000" w14:paraId="0000028C">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Other Contracting Authority shall pay to the Supplier the Secondment Charge applicable to each Secondee placed with that Other Contracting Authority.      </w:t>
      </w:r>
    </w:p>
    <w:p w:rsidR="00000000" w:rsidDel="00000000" w:rsidP="00000000" w:rsidRDefault="00000000" w:rsidRPr="00000000" w14:paraId="0000028D">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Other Contracting Authority’s sole discretion, the Secondment arrangements can include flexibility for example:</w:t>
      </w:r>
    </w:p>
    <w:p w:rsidR="00000000" w:rsidDel="00000000" w:rsidP="00000000" w:rsidRDefault="00000000" w:rsidRPr="00000000" w14:paraId="0000028E">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 neutral and/or remote working;</w:t>
      </w:r>
    </w:p>
    <w:p w:rsidR="00000000" w:rsidDel="00000000" w:rsidP="00000000" w:rsidRDefault="00000000" w:rsidRPr="00000000" w14:paraId="0000028F">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time or flexible working;</w:t>
      </w:r>
    </w:p>
    <w:p w:rsidR="00000000" w:rsidDel="00000000" w:rsidP="00000000" w:rsidRDefault="00000000" w:rsidRPr="00000000" w14:paraId="00000290">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Multiple, shorter durations; and</w:t>
      </w:r>
    </w:p>
    <w:p w:rsidR="00000000" w:rsidDel="00000000" w:rsidP="00000000" w:rsidRDefault="00000000" w:rsidRPr="00000000" w14:paraId="00000291">
      <w:pPr>
        <w:keepNext w:val="0"/>
        <w:keepLines w:val="0"/>
        <w:pageBreakBefore w:val="0"/>
        <w:widowControl w:val="0"/>
        <w:numPr>
          <w:ilvl w:val="4"/>
          <w:numId w:val="8"/>
        </w:numPr>
        <w:pBdr>
          <w:top w:space="0" w:sz="0" w:val="nil"/>
          <w:left w:space="0" w:sz="0" w:val="nil"/>
          <w:bottom w:space="0" w:sz="0" w:val="nil"/>
          <w:right w:space="0" w:sz="0" w:val="nil"/>
          <w:between w:space="0" w:sz="0" w:val="nil"/>
        </w:pBdr>
        <w:shd w:fill="auto" w:val="clear"/>
        <w:spacing w:after="240" w:before="120" w:line="240" w:lineRule="auto"/>
        <w:ind w:left="2232" w:right="0" w:hanging="7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Job share arrangements eg two (2) Lot 1 Secondees each working part time.</w:t>
      </w:r>
    </w:p>
    <w:p w:rsidR="00000000" w:rsidDel="00000000" w:rsidP="00000000" w:rsidRDefault="00000000" w:rsidRPr="00000000" w14:paraId="00000292">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8.1.2.8 above, the Supplier shall ensure that the total in aggregate of all Secondments made available or provided in accordance with Paragraph 8.1.2.1 above is the equivalent of one (1) full time Supplier Staff over the course of a Contract Year.</w:t>
      </w:r>
    </w:p>
    <w:p w:rsidR="00000000" w:rsidDel="00000000" w:rsidP="00000000" w:rsidRDefault="00000000" w:rsidRPr="00000000" w14:paraId="00000293">
      <w:pPr>
        <w:numPr>
          <w:ilvl w:val="2"/>
          <w:numId w:val="8"/>
        </w:numPr>
        <w:pBdr>
          <w:top w:space="0" w:sz="0" w:val="nil"/>
          <w:left w:space="0" w:sz="0" w:val="nil"/>
          <w:bottom w:space="0" w:sz="0" w:val="nil"/>
          <w:right w:space="0" w:sz="0" w:val="nil"/>
          <w:between w:space="0" w:sz="0" w:val="nil"/>
        </w:pBdr>
        <w:spacing w:after="240" w:before="120" w:lineRule="auto"/>
        <w:ind w:left="1214" w:right="129" w:hanging="504.0000000000000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Secondments – Lot 2</w:t>
      </w:r>
    </w:p>
    <w:p w:rsidR="00000000" w:rsidDel="00000000" w:rsidP="00000000" w:rsidRDefault="00000000" w:rsidRPr="00000000" w14:paraId="00000294">
      <w:pPr>
        <w:numPr>
          <w:ilvl w:val="3"/>
          <w:numId w:val="8"/>
        </w:numPr>
        <w:pBdr>
          <w:top w:space="0" w:sz="0" w:val="nil"/>
          <w:left w:space="0" w:sz="0" w:val="nil"/>
          <w:bottom w:space="0" w:sz="0" w:val="nil"/>
          <w:right w:space="0" w:sz="0" w:val="nil"/>
          <w:between w:space="0" w:sz="0" w:val="nil"/>
        </w:pBdr>
        <w:spacing w:after="240" w:before="120" w:lineRule="auto"/>
        <w:ind w:left="2274" w:right="129"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consider, and where capacity and Conflicts of Interest permit, fulfil any request from an Other Contracting Authority to make available a minimum of two (2) suitably qualified and experienced Supplier Staff per Contract Year as selected and agreed from time to time between the Supplier and an Other Contracting Authority (a “Lot 2 Secondee”). </w:t>
      </w:r>
    </w:p>
    <w:p w:rsidR="00000000" w:rsidDel="00000000" w:rsidP="00000000" w:rsidRDefault="00000000" w:rsidRPr="00000000" w14:paraId="00000295">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2 Secondees shall be seconded for a minimum period of six (6) Months.  Any extension to the minimum six (6) Month duration is subject to the agreement of both parties.   </w:t>
      </w:r>
    </w:p>
    <w:p w:rsidR="00000000" w:rsidDel="00000000" w:rsidP="00000000" w:rsidRDefault="00000000" w:rsidRPr="00000000" w14:paraId="00000296">
      <w:pPr>
        <w:numPr>
          <w:ilvl w:val="3"/>
          <w:numId w:val="8"/>
        </w:numPr>
        <w:pBdr>
          <w:top w:space="0" w:sz="0" w:val="nil"/>
          <w:left w:space="0" w:sz="0" w:val="nil"/>
          <w:bottom w:space="0" w:sz="0" w:val="nil"/>
          <w:right w:space="0" w:sz="0" w:val="nil"/>
          <w:between w:space="0" w:sz="0" w:val="nil"/>
        </w:pBdr>
        <w:spacing w:after="240" w:before="120" w:lineRule="auto"/>
        <w:ind w:left="2274" w:right="129"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duration of a Secondment may cross over two (2) Contract Years.</w:t>
      </w:r>
    </w:p>
    <w:p w:rsidR="00000000" w:rsidDel="00000000" w:rsidP="00000000" w:rsidRDefault="00000000" w:rsidRPr="00000000" w14:paraId="00000297">
      <w:pPr>
        <w:numPr>
          <w:ilvl w:val="3"/>
          <w:numId w:val="8"/>
        </w:numPr>
        <w:pBdr>
          <w:top w:space="0" w:sz="0" w:val="nil"/>
          <w:left w:space="0" w:sz="0" w:val="nil"/>
          <w:bottom w:space="0" w:sz="0" w:val="nil"/>
          <w:right w:space="0" w:sz="0" w:val="nil"/>
          <w:between w:space="0" w:sz="0" w:val="nil"/>
        </w:pBdr>
        <w:spacing w:after="240" w:before="120" w:lineRule="auto"/>
        <w:ind w:left="2274" w:right="129"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of the Secondment shall be in the form set out in </w:t>
      </w:r>
      <w:r w:rsidDel="00000000" w:rsidR="00000000" w:rsidRPr="00000000">
        <w:rPr>
          <w:rFonts w:ascii="Arial" w:cs="Arial" w:eastAsia="Arial" w:hAnsi="Arial"/>
          <w:color w:val="000000"/>
          <w:sz w:val="24"/>
          <w:szCs w:val="24"/>
          <w:rtl w:val="0"/>
        </w:rPr>
        <w:t xml:space="preserve">Call-Off Schedule 25 (Secondment Agreement Template).</w:t>
      </w:r>
      <w:r w:rsidDel="00000000" w:rsidR="00000000" w:rsidRPr="00000000">
        <w:rPr>
          <w:rtl w:val="0"/>
        </w:rPr>
      </w:r>
    </w:p>
    <w:p w:rsidR="00000000" w:rsidDel="00000000" w:rsidP="00000000" w:rsidRDefault="00000000" w:rsidRPr="00000000" w14:paraId="00000298">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325"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Other Contracting Authority shall pay to the Supplier the Secondment Charge applicable to each Secondee placed with that Other Contracting Authority.      </w:t>
      </w:r>
    </w:p>
    <w:p w:rsidR="00000000" w:rsidDel="00000000" w:rsidP="00000000" w:rsidRDefault="00000000" w:rsidRPr="00000000" w14:paraId="00000299">
      <w:pPr>
        <w:numPr>
          <w:ilvl w:val="3"/>
          <w:numId w:val="8"/>
        </w:numPr>
        <w:pBdr>
          <w:top w:space="0" w:sz="0" w:val="nil"/>
          <w:left w:space="0" w:sz="0" w:val="nil"/>
          <w:bottom w:space="0" w:sz="0" w:val="nil"/>
          <w:right w:space="0" w:sz="0" w:val="nil"/>
          <w:between w:space="0" w:sz="0" w:val="nil"/>
        </w:pBdr>
        <w:spacing w:after="240" w:before="120" w:lineRule="auto"/>
        <w:ind w:left="2325" w:right="130" w:hanging="119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Other Contracting Authority’s sole discretion, the Secondment arrangements can include flexibility for example:</w:t>
      </w:r>
    </w:p>
    <w:p w:rsidR="00000000" w:rsidDel="00000000" w:rsidP="00000000" w:rsidRDefault="00000000" w:rsidRPr="00000000" w14:paraId="0000029A">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Location neutral and/or remote working;</w:t>
      </w:r>
    </w:p>
    <w:p w:rsidR="00000000" w:rsidDel="00000000" w:rsidP="00000000" w:rsidRDefault="00000000" w:rsidRPr="00000000" w14:paraId="0000029B">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Part time or flexible working;</w:t>
      </w:r>
    </w:p>
    <w:p w:rsidR="00000000" w:rsidDel="00000000" w:rsidP="00000000" w:rsidRDefault="00000000" w:rsidRPr="00000000" w14:paraId="0000029C">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Multiple, shorter durations; and</w:t>
      </w:r>
    </w:p>
    <w:p w:rsidR="00000000" w:rsidDel="00000000" w:rsidP="00000000" w:rsidRDefault="00000000" w:rsidRPr="00000000" w14:paraId="0000029D">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Job share arrangements eg two (2) Lot 2 Secondees each working part time.</w:t>
      </w:r>
    </w:p>
    <w:p w:rsidR="00000000" w:rsidDel="00000000" w:rsidP="00000000" w:rsidRDefault="00000000" w:rsidRPr="00000000" w14:paraId="0000029E">
      <w:pPr>
        <w:numPr>
          <w:ilvl w:val="2"/>
          <w:numId w:val="8"/>
        </w:numPr>
        <w:pBdr>
          <w:top w:space="0" w:sz="0" w:val="nil"/>
          <w:left w:space="0" w:sz="0" w:val="nil"/>
          <w:bottom w:space="0" w:sz="0" w:val="nil"/>
          <w:right w:space="0" w:sz="0" w:val="nil"/>
          <w:between w:space="0" w:sz="0" w:val="nil"/>
        </w:pBdr>
        <w:spacing w:after="240" w:before="120" w:lineRule="auto"/>
        <w:ind w:left="1843" w:right="130" w:hanging="709"/>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Training</w:t>
      </w:r>
    </w:p>
    <w:p w:rsidR="00000000" w:rsidDel="00000000" w:rsidP="00000000" w:rsidRDefault="00000000" w:rsidRPr="00000000" w14:paraId="0000029F">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Each Supplier must make available to Other Contracting Authorities (in aggregate) a minimum of ten (10) training sessions per Contract Year, each a maximum three hours duration unless otherwise agreed with GLD.</w:t>
      </w:r>
    </w:p>
    <w:p w:rsidR="00000000" w:rsidDel="00000000" w:rsidP="00000000" w:rsidRDefault="00000000" w:rsidRPr="00000000" w14:paraId="000002A0">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Lot 2 - Suppliers must consider any request from Other Contracting Authorities for the provision of training sessions, and provide this where possible.</w:t>
      </w:r>
    </w:p>
    <w:p w:rsidR="00000000" w:rsidDel="00000000" w:rsidP="00000000" w:rsidRDefault="00000000" w:rsidRPr="00000000" w14:paraId="000002A1">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Other Contracting Authority’s discretion, training provided in accordance with this Paragraph 8.1.4:</w:t>
      </w:r>
    </w:p>
    <w:p w:rsidR="00000000" w:rsidDel="00000000" w:rsidP="00000000" w:rsidRDefault="00000000" w:rsidRPr="00000000" w14:paraId="000002A2">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be bespoke or selected by the Other Contracting Authority from the Supplier’s current portfolio of training provision, </w:t>
      </w:r>
    </w:p>
    <w:p w:rsidR="00000000" w:rsidDel="00000000" w:rsidP="00000000" w:rsidRDefault="00000000" w:rsidRPr="00000000" w14:paraId="000002A3">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must be delivered exclusively to the audience agreed by the Other Contracting Authority, and </w:t>
      </w:r>
    </w:p>
    <w:p w:rsidR="00000000" w:rsidDel="00000000" w:rsidP="00000000" w:rsidRDefault="00000000" w:rsidRPr="00000000" w14:paraId="000002A4">
      <w:pPr>
        <w:numPr>
          <w:ilvl w:val="4"/>
          <w:numId w:val="8"/>
        </w:numPr>
        <w:pBdr>
          <w:top w:space="0" w:sz="0" w:val="nil"/>
          <w:left w:space="0" w:sz="0" w:val="nil"/>
          <w:bottom w:space="0" w:sz="0" w:val="nil"/>
          <w:right w:space="0" w:sz="0" w:val="nil"/>
          <w:between w:space="0" w:sz="0" w:val="nil"/>
        </w:pBdr>
        <w:spacing w:after="240" w:before="120" w:lineRule="auto"/>
        <w:ind w:left="2232" w:right="130" w:hanging="791.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be provided through various channels including but not limited to: face-to-face, videoconferencing, e-learning, webinars and toolkits.</w:t>
      </w:r>
    </w:p>
    <w:p w:rsidR="00000000" w:rsidDel="00000000" w:rsidP="00000000" w:rsidRDefault="00000000" w:rsidRPr="00000000" w14:paraId="000002A5">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Other Contracting Authority’s discretion, any training delivered online or in person must be recorded and the recording made available for unrestricted circulation.</w:t>
      </w:r>
    </w:p>
    <w:p w:rsidR="00000000" w:rsidDel="00000000" w:rsidP="00000000" w:rsidRDefault="00000000" w:rsidRPr="00000000" w14:paraId="000002A6">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training provided in accordance with this Paragraph 8.1.4 shall be provided free of charge.  The Supplier shall not be entitled to levy nor recover any related or associated costs including preparation, attendance, travel expenses or travel time, materials or recordings. </w:t>
      </w:r>
    </w:p>
    <w:p w:rsidR="00000000" w:rsidDel="00000000" w:rsidP="00000000" w:rsidRDefault="00000000" w:rsidRPr="00000000" w14:paraId="000002A7">
      <w:pPr>
        <w:numPr>
          <w:ilvl w:val="3"/>
          <w:numId w:val="8"/>
        </w:numPr>
        <w:pBdr>
          <w:top w:space="0" w:sz="0" w:val="nil"/>
          <w:left w:space="0" w:sz="0" w:val="nil"/>
          <w:bottom w:space="0" w:sz="0" w:val="nil"/>
          <w:right w:space="0" w:sz="0" w:val="nil"/>
          <w:between w:space="0" w:sz="0" w:val="nil"/>
        </w:pBdr>
        <w:spacing w:after="240" w:before="120" w:lineRule="auto"/>
        <w:ind w:left="2274" w:right="130"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minimum requirement for Lot 1 does not prevent other training being offered or arranged including in accordance with Paragraph 5.3.2 and knowledge sharing under Paragraph 5.3.1 above.</w:t>
      </w:r>
      <w:r w:rsidDel="00000000" w:rsidR="00000000" w:rsidRPr="00000000">
        <w:rPr>
          <w:rtl w:val="0"/>
        </w:rPr>
      </w:r>
    </w:p>
    <w:p w:rsidR="00000000" w:rsidDel="00000000" w:rsidP="00000000" w:rsidRDefault="00000000" w:rsidRPr="00000000" w14:paraId="000002A8">
      <w:pPr>
        <w:numPr>
          <w:ilvl w:val="2"/>
          <w:numId w:val="8"/>
        </w:numPr>
        <w:pBdr>
          <w:top w:space="0" w:sz="0" w:val="nil"/>
          <w:left w:space="0" w:sz="0" w:val="nil"/>
          <w:bottom w:space="0" w:sz="0" w:val="nil"/>
          <w:right w:space="0" w:sz="0" w:val="nil"/>
          <w:between w:space="0" w:sz="0" w:val="nil"/>
        </w:pBdr>
        <w:spacing w:after="240" w:lineRule="auto"/>
        <w:ind w:left="1214" w:right="129" w:hanging="504.0000000000000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 and Event Space</w:t>
      </w:r>
    </w:p>
    <w:p w:rsidR="00000000" w:rsidDel="00000000" w:rsidP="00000000" w:rsidRDefault="00000000" w:rsidRPr="00000000" w14:paraId="000002A9">
      <w:pPr>
        <w:numPr>
          <w:ilvl w:val="3"/>
          <w:numId w:val="8"/>
        </w:numPr>
        <w:pBdr>
          <w:top w:space="0" w:sz="0" w:val="nil"/>
          <w:left w:space="0" w:sz="0" w:val="nil"/>
          <w:bottom w:space="0" w:sz="0" w:val="nil"/>
          <w:right w:space="0" w:sz="0" w:val="nil"/>
          <w:between w:space="0" w:sz="0" w:val="nil"/>
        </w:pBdr>
        <w:spacing w:after="240" w:lineRule="auto"/>
        <w:ind w:left="2325" w:right="130"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Lot 1 - The Supplier shall make available, if required, serviced meeting rooms with a minimum capacity of ten (10) people on up to five (5) occasions per Contract Year for use by Other Contracting Authorities free of charge.  </w:t>
      </w:r>
      <w:r w:rsidDel="00000000" w:rsidR="00000000" w:rsidRPr="00000000">
        <w:rPr>
          <w:rtl w:val="0"/>
        </w:rPr>
      </w:r>
    </w:p>
    <w:p w:rsidR="00000000" w:rsidDel="00000000" w:rsidP="00000000" w:rsidRDefault="00000000" w:rsidRPr="00000000" w14:paraId="000002AA">
      <w:pPr>
        <w:numPr>
          <w:ilvl w:val="3"/>
          <w:numId w:val="8"/>
        </w:numPr>
        <w:pBdr>
          <w:top w:space="0" w:sz="0" w:val="nil"/>
          <w:left w:space="0" w:sz="0" w:val="nil"/>
          <w:bottom w:space="0" w:sz="0" w:val="nil"/>
          <w:right w:space="0" w:sz="0" w:val="nil"/>
          <w:between w:space="0" w:sz="0" w:val="nil"/>
        </w:pBdr>
        <w:ind w:left="2325" w:right="130"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Lot 2 - Suppliers must consider any request from Other Contracting Authorities for the provision of meeting space and events, and provide this where possible.</w:t>
      </w:r>
      <w:r w:rsidDel="00000000" w:rsidR="00000000" w:rsidRPr="00000000">
        <w:rPr>
          <w:rtl w:val="0"/>
        </w:rPr>
      </w:r>
    </w:p>
    <w:p w:rsidR="00000000" w:rsidDel="00000000" w:rsidP="00000000" w:rsidRDefault="00000000" w:rsidRPr="00000000" w14:paraId="000002AB">
      <w:pPr>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AC">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240" w:line="240" w:lineRule="auto"/>
        <w:ind w:left="1214" w:right="0" w:hanging="504.0000000000000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Support</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40" w:lineRule="auto"/>
        <w:ind w:left="2325" w:right="130" w:hanging="119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 In each Contract Year the Supplier shall provide a minimum of forty (40) Work Hours of strategic support, free of charge. Strategic support could for example include: formulation and implementation of innovation, policies or strategies, drafting template precedents, business planning, knowledge capability and consultancy type support. </w: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25" w:right="130" w:hanging="119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0" w:before="0" w:line="240" w:lineRule="auto"/>
        <w:ind w:left="2325" w:right="130" w:hanging="1191"/>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2 - Suppliers must consider any request from Other Contracting Authorities for the provision of strategic support and provide this where possible.</w:t>
      </w:r>
      <w:r w:rsidDel="00000000" w:rsidR="00000000" w:rsidRPr="00000000">
        <w:rPr>
          <w:rtl w:val="0"/>
        </w:rPr>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0" w:line="240" w:lineRule="auto"/>
        <w:ind w:left="1214" w:right="0" w:hanging="504.0000000000000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Elective Value Add</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Added Services set out in this Paragraph 8.1 are the minimum requirements that must be supplied.  The Supplier may provide other Value Added Services, such as it deems appropriate, to Other Contracting Authorities during the Contract Period.  In the spirit of collaboration and partnership working, this approach is encouraged.</w:t>
      </w:r>
    </w:p>
    <w:p w:rsidR="00000000" w:rsidDel="00000000" w:rsidP="00000000" w:rsidRDefault="00000000" w:rsidRPr="00000000" w14:paraId="000002B5">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illustrative purposes these may include value added services such as access to meeting rooms and hot desking/touch down spaces, additional training, online matter collaboration and shared platforms, contributions to collaborations between panel firms or invitations to events in areas of mutual interest, such as Equality, Diversity and Inclusion, virtual conferencing facilities, consultation on tools and processes which could be adopted in-house or additional exchange schemes (consisting of an Inward Exchange and corresponding Outward Exchange) or Secondments.</w:t>
      </w:r>
    </w:p>
    <w:p w:rsidR="00000000" w:rsidDel="00000000" w:rsidP="00000000" w:rsidRDefault="00000000" w:rsidRPr="00000000" w14:paraId="000002B6">
      <w:pPr>
        <w:numPr>
          <w:ilvl w:val="1"/>
          <w:numId w:val="8"/>
        </w:numPr>
        <w:pBdr>
          <w:top w:space="0" w:sz="0" w:val="nil"/>
          <w:left w:space="0" w:sz="0" w:val="nil"/>
          <w:bottom w:space="0" w:sz="0" w:val="nil"/>
          <w:right w:space="0" w:sz="0" w:val="nil"/>
          <w:between w:space="0" w:sz="0" w:val="nil"/>
        </w:pBdr>
        <w:tabs>
          <w:tab w:val="left" w:pos="826"/>
        </w:tabs>
        <w:spacing w:before="161" w:lineRule="auto"/>
        <w:ind w:left="567"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Insurances</w:t>
      </w:r>
    </w:p>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826"/>
        </w:tabs>
        <w:ind w:left="574"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B8">
      <w:pPr>
        <w:numPr>
          <w:ilvl w:val="2"/>
          <w:numId w:val="8"/>
        </w:numPr>
        <w:pBdr>
          <w:top w:space="0" w:sz="0" w:val="nil"/>
          <w:left w:space="0" w:sz="0" w:val="nil"/>
          <w:bottom w:space="0" w:sz="0" w:val="nil"/>
          <w:right w:space="0" w:sz="0" w:val="nil"/>
          <w:between w:space="0" w:sz="0" w:val="nil"/>
        </w:pBdr>
        <w:tabs>
          <w:tab w:val="left" w:pos="826"/>
        </w:tabs>
        <w:ind w:left="1843" w:hanging="709"/>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and its Key Subcontractors shall at all times during the Contract Period and during the term of any Call-Off Contract, comply with the following Standards or the successors of these Standards:</w:t>
      </w: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pos="826"/>
        </w:tabs>
        <w:ind w:left="1224"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BA">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ISO 9001 Quality Management Systems or equivalent;</w:t>
      </w:r>
      <w:r w:rsidDel="00000000" w:rsidR="00000000" w:rsidRPr="00000000">
        <w:rPr>
          <w:rtl w:val="0"/>
        </w:rPr>
      </w:r>
    </w:p>
    <w:p w:rsidR="00000000" w:rsidDel="00000000" w:rsidP="00000000" w:rsidRDefault="00000000" w:rsidRPr="00000000" w14:paraId="000002BB">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ISO/IEC  27001 Information Security Management Systems or equivalent;</w:t>
      </w:r>
      <w:r w:rsidDel="00000000" w:rsidR="00000000" w:rsidRPr="00000000">
        <w:rPr>
          <w:rtl w:val="0"/>
        </w:rPr>
      </w:r>
    </w:p>
    <w:p w:rsidR="00000000" w:rsidDel="00000000" w:rsidP="00000000" w:rsidRDefault="00000000" w:rsidRPr="00000000" w14:paraId="000002BC">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ISO/IEC</w:t>
        <w:tab/>
        <w:t xml:space="preserve">27002:2013</w:t>
        <w:tab/>
        <w:t xml:space="preserve">Information</w:t>
        <w:tab/>
        <w:t xml:space="preserve">Technology - Security Techniques – Code of Practice for information security controls or equivalent;</w:t>
      </w:r>
      <w:r w:rsidDel="00000000" w:rsidR="00000000" w:rsidRPr="00000000">
        <w:rPr>
          <w:rtl w:val="0"/>
        </w:rPr>
      </w:r>
    </w:p>
    <w:p w:rsidR="00000000" w:rsidDel="00000000" w:rsidP="00000000" w:rsidRDefault="00000000" w:rsidRPr="00000000" w14:paraId="000002BD">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ISO/IEC 27031:2011 Information technology - Security techniques - Guidelines for information and communication technology readiness for business continuity or equivalent;</w:t>
      </w:r>
      <w:r w:rsidDel="00000000" w:rsidR="00000000" w:rsidRPr="00000000">
        <w:rPr>
          <w:rtl w:val="0"/>
        </w:rPr>
      </w:r>
    </w:p>
    <w:p w:rsidR="00000000" w:rsidDel="00000000" w:rsidP="00000000" w:rsidRDefault="00000000" w:rsidRPr="00000000" w14:paraId="000002BE">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ISO 22301:2019 Security and resilience — Business continuity management systems — Requirements or equivalent; and</w:t>
      </w:r>
    </w:p>
    <w:p w:rsidR="00000000" w:rsidDel="00000000" w:rsidP="00000000" w:rsidRDefault="00000000" w:rsidRPr="00000000" w14:paraId="000002BF">
      <w:pPr>
        <w:numPr>
          <w:ilvl w:val="3"/>
          <w:numId w:val="8"/>
        </w:numPr>
        <w:pBdr>
          <w:top w:space="0" w:sz="0" w:val="nil"/>
          <w:left w:space="0" w:sz="0" w:val="nil"/>
          <w:bottom w:space="0" w:sz="0" w:val="nil"/>
          <w:right w:space="0" w:sz="0" w:val="nil"/>
          <w:between w:space="0" w:sz="0" w:val="nil"/>
        </w:pBdr>
        <w:tabs>
          <w:tab w:val="left" w:pos="826"/>
        </w:tabs>
        <w:spacing w:after="240" w:before="120" w:lineRule="auto"/>
        <w:ind w:left="2274" w:hanging="11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ISO 22313:2020 Security and resilience — Business continuity management systems — Guidance on the use of ISO 22301 or equivalent.</w:t>
      </w:r>
    </w:p>
    <w:p w:rsidR="00000000" w:rsidDel="00000000" w:rsidP="00000000" w:rsidRDefault="00000000" w:rsidRPr="00000000" w14:paraId="000002C0">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are also required to have Cyber Essentials Plus or equivalent in place in accordance with Framework Schedule 9 (Cyber Essentials). </w:t>
      </w:r>
    </w:p>
    <w:p w:rsidR="00000000" w:rsidDel="00000000" w:rsidP="00000000" w:rsidRDefault="00000000" w:rsidRPr="00000000" w14:paraId="000002C1">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240" w:before="120" w:line="240" w:lineRule="auto"/>
        <w:ind w:left="1843"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Joint Schedule 3 (Insurance Requirements), the Supplier shall as a minimum hold the following insurance cover from the Framework Start Date:</w:t>
      </w:r>
    </w:p>
    <w:p w:rsidR="00000000" w:rsidDel="00000000" w:rsidP="00000000" w:rsidRDefault="00000000" w:rsidRPr="00000000" w14:paraId="000002C2">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ten million pounds (£10,000,000); or</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20" w:line="240" w:lineRule="auto"/>
        <w:ind w:left="227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awarded to Lot 2, professional indemnity insurance with cover (for a single event or a series of related events and in the aggregate) of not less than one hundred million pounds (£100,000,000);</w:t>
      </w:r>
    </w:p>
    <w:p w:rsidR="00000000" w:rsidDel="00000000" w:rsidP="00000000" w:rsidRDefault="00000000" w:rsidRPr="00000000" w14:paraId="000002C4">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2C5">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spacing w:after="240" w:before="120" w:line="240" w:lineRule="auto"/>
        <w:ind w:left="2274" w:right="0" w:hanging="11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ten million pounds (£10,000,000).</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826"/>
        </w:tabs>
        <w:ind w:left="1934" w:firstLine="0"/>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C7">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Supplier’s Commitment to the Framework Contract</w:t>
      </w:r>
      <w:r w:rsidDel="00000000" w:rsidR="00000000" w:rsidRPr="00000000">
        <w:rPr>
          <w:rtl w:val="0"/>
        </w:rPr>
      </w:r>
    </w:p>
    <w:p w:rsidR="00000000" w:rsidDel="00000000" w:rsidP="00000000" w:rsidRDefault="00000000" w:rsidRPr="00000000" w14:paraId="000002C8">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120" w:line="240" w:lineRule="auto"/>
        <w:ind w:left="1843"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maintain a commitment to Central Government legal work and to the Framework Contract. Such commitment requires that the Supplier takes reasonable steps to ensure that the Supplier has, at all relevant times during the Contract Period, a reasonable level of resources available for servicing Orders, including availability of Supplier Staff.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43"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spacing w:after="0" w:before="0" w:line="240" w:lineRule="auto"/>
        <w:ind w:left="1843"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providing the Services, the Supplier shall demonstrate and apply an appropriate understanding of working in a public sector and central government context. This includes the different types of stakeholders and priorities involved, and the central government approach to managing risk.</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C">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Obligations to accept Orders: Lot 1</w:t>
      </w:r>
      <w:r w:rsidDel="00000000" w:rsidR="00000000" w:rsidRPr="00000000">
        <w:rPr>
          <w:rtl w:val="0"/>
        </w:rPr>
      </w:r>
    </w:p>
    <w:p w:rsidR="00000000" w:rsidDel="00000000" w:rsidP="00000000" w:rsidRDefault="00000000" w:rsidRPr="00000000" w14:paraId="000002CD">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 accept Orders and (ii) respond to invitations to participate in Further Competition Procedures, for the provision of Mandatory Services and Optional Specialisms from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unless it can demonstrate that one or more of the following applies:  </w:t>
      </w:r>
    </w:p>
    <w:p w:rsidR="00000000" w:rsidDel="00000000" w:rsidP="00000000" w:rsidRDefault="00000000" w:rsidRPr="00000000" w14:paraId="000002CE">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not have adequate resources available to properly service the Order because the required resources are engaged in servicing existing Orders or other work for Government; </w:t>
      </w:r>
    </w:p>
    <w:p w:rsidR="00000000" w:rsidDel="00000000" w:rsidP="00000000" w:rsidRDefault="00000000" w:rsidRPr="00000000" w14:paraId="000002CF">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not have the necessary specialist expertise in the types of Deliverables, legal services, areas of legal practice, and/or industry sector specialisms required for the provision of such Mandatory Services or Optional Specialisms as may be requested by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w:t>
      </w:r>
    </w:p>
    <w:p w:rsidR="00000000" w:rsidDel="00000000" w:rsidP="00000000" w:rsidRDefault="00000000" w:rsidRPr="00000000" w14:paraId="000002D0">
      <w:pPr>
        <w:widowControl w:val="1"/>
        <w:numPr>
          <w:ilvl w:val="3"/>
          <w:numId w:val="8"/>
        </w:numPr>
        <w:pBdr>
          <w:top w:space="0" w:sz="0" w:val="nil"/>
          <w:left w:space="0" w:sz="0" w:val="nil"/>
          <w:bottom w:space="0" w:sz="0" w:val="nil"/>
          <w:right w:space="0" w:sz="0" w:val="nil"/>
          <w:between w:space="0" w:sz="0" w:val="nil"/>
        </w:pBdr>
        <w:spacing w:after="240"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a Conflict of Interest in relation to a proposed Order and/or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 which cannot be mitigated to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color w:val="000000"/>
          <w:sz w:val="24"/>
          <w:szCs w:val="24"/>
          <w:rtl w:val="0"/>
        </w:rPr>
        <w:t xml:space="preserve">’s satisfaction; </w:t>
      </w:r>
    </w:p>
    <w:p w:rsidR="00000000" w:rsidDel="00000000" w:rsidP="00000000" w:rsidRDefault="00000000" w:rsidRPr="00000000" w14:paraId="000002D1">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not been provided with at least (i) five (5) Working Days to submit a full written tender in response to a Further Competition Procedure or two (2) Working Days to accept an Order;</w:t>
      </w:r>
    </w:p>
    <w:p w:rsidR="00000000" w:rsidDel="00000000" w:rsidP="00000000" w:rsidRDefault="00000000" w:rsidRPr="00000000" w14:paraId="000002D2">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insufficient Supplier Staff with the level of security clearance required in the timescale by the Buyer;</w:t>
      </w:r>
    </w:p>
    <w:p w:rsidR="00000000" w:rsidDel="00000000" w:rsidP="00000000" w:rsidRDefault="00000000" w:rsidRPr="00000000" w14:paraId="000002D3">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believes there is a possibility of breaching sanctions; and/or</w:t>
      </w:r>
    </w:p>
    <w:p w:rsidR="00000000" w:rsidDel="00000000" w:rsidP="00000000" w:rsidRDefault="00000000" w:rsidRPr="00000000" w14:paraId="000002D4">
      <w:pPr>
        <w:widowControl w:val="1"/>
        <w:numPr>
          <w:ilvl w:val="3"/>
          <w:numId w:val="8"/>
        </w:numPr>
        <w:pBdr>
          <w:top w:space="0" w:sz="0" w:val="nil"/>
          <w:left w:space="0" w:sz="0" w:val="nil"/>
          <w:bottom w:space="0" w:sz="0" w:val="nil"/>
          <w:right w:space="0" w:sz="0" w:val="nil"/>
          <w:between w:space="0" w:sz="0" w:val="nil"/>
        </w:pBdr>
        <w:spacing w:before="120" w:lineRule="auto"/>
        <w:ind w:left="1934"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by the Regulatory Compliance requirements to refuse to act.</w:t>
      </w:r>
    </w:p>
    <w:p w:rsidR="00000000" w:rsidDel="00000000" w:rsidP="00000000" w:rsidRDefault="00000000" w:rsidRPr="00000000" w14:paraId="000002D5">
      <w:pPr>
        <w:widowControl w:val="1"/>
        <w:pBdr>
          <w:top w:space="0" w:sz="0" w:val="nil"/>
          <w:left w:space="0" w:sz="0" w:val="nil"/>
          <w:bottom w:space="0" w:sz="0" w:val="nil"/>
          <w:right w:space="0" w:sz="0" w:val="nil"/>
          <w:between w:space="0" w:sz="0" w:val="nil"/>
        </w:pBdr>
        <w:spacing w:before="120" w:lineRule="auto"/>
        <w:ind w:left="193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6">
      <w:pPr>
        <w:widowControl w:val="1"/>
        <w:numPr>
          <w:ilvl w:val="2"/>
          <w:numId w:val="8"/>
        </w:numPr>
        <w:pBdr>
          <w:top w:space="0" w:sz="0" w:val="nil"/>
          <w:left w:space="0" w:sz="0" w:val="nil"/>
          <w:bottom w:space="0" w:sz="0" w:val="nil"/>
          <w:right w:space="0" w:sz="0" w:val="nil"/>
          <w:between w:space="0" w:sz="0" w:val="nil"/>
        </w:pBdr>
        <w:spacing w:after="24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fails to comply with Paragraph 8.4.1 above in respect of more than 15% of Orders and/or invitations to participate in a Further Competition Procedure in any rolling twelve (12) Month period then CCS may, at its discretion, invoke a review of the Supplier’s commitment to the Framework Contract to consider whether this may result in the Supplier being suspended from the Framework, in accordance with Clause 10.7 (Partially ending and suspending the contract), for a period as decided by CCS.  This Paragraph 8.4.2 shall not apply to Orders and/or invitations to participate in a Further Competition Procedure which relate only to the provision of Optional Specialisms.</w:t>
      </w:r>
    </w:p>
    <w:p w:rsidR="00000000" w:rsidDel="00000000" w:rsidP="00000000" w:rsidRDefault="00000000" w:rsidRPr="00000000" w14:paraId="000002D7">
      <w:pPr>
        <w:widowControl w:val="1"/>
        <w:numPr>
          <w:ilvl w:val="2"/>
          <w:numId w:val="8"/>
        </w:numPr>
        <w:pBdr>
          <w:top w:space="0" w:sz="0" w:val="nil"/>
          <w:left w:space="0" w:sz="0" w:val="nil"/>
          <w:bottom w:space="0" w:sz="0" w:val="nil"/>
          <w:right w:space="0" w:sz="0" w:val="nil"/>
          <w:between w:space="0" w:sz="0" w:val="nil"/>
        </w:pBdr>
        <w:spacing w:after="240" w:lineRule="auto"/>
        <w:ind w:left="1843"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this Paragraph 8.4 places no obligation on the Supplier to respond to an Expression of Interest and/or participate in a conference call conducted by an Other Contracting Authority in accordance with Paragraph 3.1 of Framework Schedule 7 (Call-Off Award Procedure) and is without prejudice to the Supplier’s ability to deselect themselves from a Further Competition Procedure in accordance with Paragraph 3.2</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of Framework Schedule 7 (Call-Off Award Procedure).</w:t>
      </w:r>
    </w:p>
    <w:p w:rsidR="00000000" w:rsidDel="00000000" w:rsidP="00000000" w:rsidRDefault="00000000" w:rsidRPr="00000000" w14:paraId="000002D8">
      <w:pPr>
        <w:widowControl w:val="1"/>
        <w:pBdr>
          <w:top w:space="0" w:sz="0" w:val="nil"/>
          <w:left w:space="0" w:sz="0" w:val="nil"/>
          <w:bottom w:space="0" w:sz="0" w:val="nil"/>
          <w:right w:space="0" w:sz="0" w:val="nil"/>
          <w:between w:space="0" w:sz="0" w:val="nil"/>
        </w:pBdr>
        <w:spacing w:before="120" w:lineRule="auto"/>
        <w:ind w:left="193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9">
      <w:pPr>
        <w:numPr>
          <w:ilvl w:val="1"/>
          <w:numId w:val="8"/>
        </w:numPr>
        <w:pBdr>
          <w:top w:space="0" w:sz="0" w:val="nil"/>
          <w:left w:space="0" w:sz="0" w:val="nil"/>
          <w:bottom w:space="0" w:sz="0" w:val="nil"/>
          <w:right w:space="0" w:sz="0" w:val="nil"/>
          <w:between w:space="0" w:sz="0" w:val="nil"/>
        </w:pBdr>
        <w:ind w:left="1145" w:hanging="578"/>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Notification of inability to accept Orders</w:t>
      </w:r>
    </w:p>
    <w:p w:rsidR="00000000" w:rsidDel="00000000" w:rsidP="00000000" w:rsidRDefault="00000000" w:rsidRPr="00000000" w14:paraId="000002DA">
      <w:pPr>
        <w:pBdr>
          <w:top w:space="0" w:sz="0" w:val="nil"/>
          <w:left w:space="0" w:sz="0" w:val="nil"/>
          <w:bottom w:space="0" w:sz="0" w:val="nil"/>
          <w:right w:space="0" w:sz="0" w:val="nil"/>
          <w:between w:space="0" w:sz="0" w:val="nil"/>
        </w:pBdr>
        <w:ind w:left="15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B">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1:</w:t>
      </w:r>
      <w:r w:rsidDel="00000000" w:rsidR="00000000" w:rsidRPr="00000000">
        <w:rPr>
          <w:rFonts w:ascii="Arial" w:cs="Arial" w:eastAsia="Arial" w:hAnsi="Arial"/>
          <w:color w:val="000000"/>
          <w:sz w:val="24"/>
          <w:szCs w:val="24"/>
          <w:rtl w:val="0"/>
        </w:rPr>
        <w:t xml:space="preserve"> Where the Supplier is unable to accept an Order (whether pursuant to a direct award or Further Competition Procedure), or to respond to an invitation to participate in a Further Competition Procedure (or becomes unable to continue to fulfil an existing Order) the Supplier shall notify CCS in writing accordingly. Any notification made under this Paragraph 8.5.1 is without prejudice to the Supplier’s obligations under Paragraph 8.4 and CCS’s rights in respect of such obligations.</w:t>
      </w:r>
    </w:p>
    <w:p w:rsidR="00000000" w:rsidDel="00000000" w:rsidP="00000000" w:rsidRDefault="00000000" w:rsidRPr="00000000" w14:paraId="000002DC">
      <w:pPr>
        <w:pBdr>
          <w:top w:space="0" w:sz="0" w:val="nil"/>
          <w:left w:space="0" w:sz="0" w:val="nil"/>
          <w:bottom w:space="0" w:sz="0" w:val="nil"/>
          <w:right w:space="0" w:sz="0" w:val="nil"/>
          <w:between w:space="0" w:sz="0" w:val="nil"/>
        </w:pBdr>
        <w:ind w:left="14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D">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Lot 2: </w:t>
      </w:r>
      <w:r w:rsidDel="00000000" w:rsidR="00000000" w:rsidRPr="00000000">
        <w:rPr>
          <w:rFonts w:ascii="Arial" w:cs="Arial" w:eastAsia="Arial" w:hAnsi="Arial"/>
          <w:color w:val="000000"/>
          <w:sz w:val="24"/>
          <w:szCs w:val="24"/>
          <w:rtl w:val="0"/>
        </w:rPr>
        <w:t xml:space="preserve">Whilst the obligation to accept orders as set out in Paragraph 8.4 does not apply to Lot 2, where a Supplier does not accept an Order (whether pursuant to a direct award or Further Competition Procedure), or respond to an invitation to participate in a Further Competition Procedure (or becomes unable to continue to fulfil an existing Order), the Supplier shall notify CCS in writing accordingly.</w:t>
      </w:r>
    </w:p>
    <w:p w:rsidR="00000000" w:rsidDel="00000000" w:rsidP="00000000" w:rsidRDefault="00000000" w:rsidRPr="00000000" w14:paraId="000002DE">
      <w:pPr>
        <w:pBdr>
          <w:top w:space="0" w:sz="0" w:val="nil"/>
          <w:left w:space="0" w:sz="0" w:val="nil"/>
          <w:bottom w:space="0" w:sz="0" w:val="nil"/>
          <w:right w:space="0" w:sz="0" w:val="nil"/>
          <w:between w:space="0" w:sz="0" w:val="nil"/>
        </w:pBdr>
        <w:ind w:right="112"/>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DF">
      <w:pPr>
        <w:numPr>
          <w:ilvl w:val="1"/>
          <w:numId w:val="8"/>
        </w:numPr>
        <w:pBdr>
          <w:top w:space="0" w:sz="0" w:val="nil"/>
          <w:left w:space="0" w:sz="0" w:val="nil"/>
          <w:bottom w:space="0" w:sz="0" w:val="nil"/>
          <w:right w:space="0" w:sz="0" w:val="nil"/>
          <w:between w:space="0" w:sz="0" w:val="nil"/>
        </w:pBdr>
        <w:ind w:left="1145" w:right="113" w:hanging="578"/>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Buyer Satisfaction </w:t>
      </w:r>
      <w:r w:rsidDel="00000000" w:rsidR="00000000" w:rsidRPr="00000000">
        <w:rPr>
          <w:rtl w:val="0"/>
        </w:rPr>
      </w:r>
    </w:p>
    <w:p w:rsidR="00000000" w:rsidDel="00000000" w:rsidP="00000000" w:rsidRDefault="00000000" w:rsidRPr="00000000" w14:paraId="000002E0">
      <w:pPr>
        <w:pStyle w:val="Heading2"/>
        <w:tabs>
          <w:tab w:val="left" w:pos="826"/>
        </w:tabs>
        <w:spacing w:before="159" w:lineRule="auto"/>
        <w:ind w:left="1145" w:firstLine="0"/>
        <w:jc w:val="both"/>
        <w:rPr>
          <w:b w:val="0"/>
        </w:rPr>
      </w:pPr>
      <w:r w:rsidDel="00000000" w:rsidR="00000000" w:rsidRPr="00000000">
        <w:rPr>
          <w:b w:val="0"/>
          <w:color w:val="000000"/>
          <w:rtl w:val="0"/>
        </w:rPr>
        <w:t xml:space="preserve">The Supplier shall cooperate with CCS and other Suppliers in developing and implementing a process of obtaining feedback from Buyers during and at the conclusion of matters, and will collaborate with CCS and GLD in the analysis and promotion of feedback data both to the Supplier and Buyers when required.</w:t>
      </w:r>
      <w:r w:rsidDel="00000000" w:rsidR="00000000" w:rsidRPr="00000000">
        <w:rPr>
          <w:rtl w:val="0"/>
        </w:rPr>
      </w:r>
    </w:p>
    <w:p w:rsidR="00000000" w:rsidDel="00000000" w:rsidP="00000000" w:rsidRDefault="00000000" w:rsidRPr="00000000" w14:paraId="000002E1">
      <w:pPr>
        <w:pStyle w:val="Heading2"/>
        <w:numPr>
          <w:ilvl w:val="1"/>
          <w:numId w:val="8"/>
        </w:numPr>
        <w:tabs>
          <w:tab w:val="left" w:pos="826"/>
        </w:tabs>
        <w:spacing w:before="159" w:lineRule="auto"/>
        <w:ind w:left="1145" w:hanging="578"/>
        <w:jc w:val="both"/>
        <w:rPr/>
      </w:pPr>
      <w:r w:rsidDel="00000000" w:rsidR="00000000" w:rsidRPr="00000000">
        <w:rPr>
          <w:rtl w:val="0"/>
        </w:rPr>
        <w:t xml:space="preserve">Location Requirements</w:t>
      </w:r>
    </w:p>
    <w:p w:rsidR="00000000" w:rsidDel="00000000" w:rsidP="00000000" w:rsidRDefault="00000000" w:rsidRPr="00000000" w14:paraId="000002E2">
      <w:pPr>
        <w:jc w:val="both"/>
        <w:rPr/>
      </w:pPr>
      <w:r w:rsidDel="00000000" w:rsidR="00000000" w:rsidRPr="00000000">
        <w:rPr>
          <w:rtl w:val="0"/>
        </w:rPr>
      </w:r>
    </w:p>
    <w:p w:rsidR="00000000" w:rsidDel="00000000" w:rsidP="00000000" w:rsidRDefault="00000000" w:rsidRPr="00000000" w14:paraId="000002E3">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supply the Ordered Services to any location within the United Kingdom specified in the Call-Off Contract and have the capability to attend meetings virtually where required by the Buyer.</w:t>
      </w:r>
    </w:p>
    <w:p w:rsidR="00000000" w:rsidDel="00000000" w:rsidP="00000000" w:rsidRDefault="00000000" w:rsidRPr="00000000" w14:paraId="000002E4">
      <w:pPr>
        <w:pBdr>
          <w:top w:space="0" w:sz="0" w:val="nil"/>
          <w:left w:space="0" w:sz="0" w:val="nil"/>
          <w:bottom w:space="0" w:sz="0" w:val="nil"/>
          <w:right w:space="0" w:sz="0" w:val="nil"/>
          <w:between w:space="0" w:sz="0" w:val="nil"/>
        </w:pBdr>
        <w:ind w:left="14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5">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virtual and physical storage and ‘data rooms’, as requested to do so by Buyers, to support its performance of Call-Off Contracts, to securely store items including but not limited to procurement documentation, contractual documentation, deeds, and due diligence documentation, at no additional cost to the Buyer.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7">
      <w:pPr>
        <w:pBdr>
          <w:top w:space="0" w:sz="0" w:val="nil"/>
          <w:left w:space="0" w:sz="0" w:val="nil"/>
          <w:bottom w:space="0" w:sz="0" w:val="nil"/>
          <w:right w:space="0" w:sz="0" w:val="nil"/>
          <w:between w:space="0" w:sz="0" w:val="nil"/>
        </w:pBdr>
        <w:ind w:left="140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8">
      <w:pPr>
        <w:numPr>
          <w:ilvl w:val="2"/>
          <w:numId w:val="8"/>
        </w:numPr>
        <w:pBdr>
          <w:top w:space="0" w:sz="0" w:val="nil"/>
          <w:left w:space="0" w:sz="0" w:val="nil"/>
          <w:bottom w:space="0" w:sz="0" w:val="nil"/>
          <w:right w:space="0" w:sz="0" w:val="nil"/>
          <w:between w:space="0" w:sz="0" w:val="nil"/>
        </w:pBdr>
        <w:ind w:left="140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have available and shall maintain internet, telephone and video conferencing facilities for the delivery of the Services, and shall make no additional charge for use of the same in performing Call-Off Contracts.</w:t>
      </w:r>
    </w:p>
    <w:p w:rsidR="00000000" w:rsidDel="00000000" w:rsidP="00000000" w:rsidRDefault="00000000" w:rsidRPr="00000000" w14:paraId="000002E9">
      <w:pPr>
        <w:pBdr>
          <w:top w:space="0" w:sz="0" w:val="nil"/>
          <w:left w:space="0" w:sz="0" w:val="nil"/>
          <w:bottom w:space="0" w:sz="0" w:val="nil"/>
          <w:right w:space="0" w:sz="0" w:val="nil"/>
          <w:between w:space="0" w:sz="0" w:val="nil"/>
        </w:pBdr>
        <w:ind w:left="720" w:right="123" w:hanging="1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EA">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Relationship Management (SRM)</w:t>
      </w:r>
    </w:p>
    <w:p w:rsidR="00000000" w:rsidDel="00000000" w:rsidP="00000000" w:rsidRDefault="00000000" w:rsidRPr="00000000" w14:paraId="000002EB">
      <w:pPr>
        <w:numPr>
          <w:ilvl w:val="2"/>
          <w:numId w:val="8"/>
        </w:numPr>
        <w:pBdr>
          <w:top w:space="0" w:sz="0" w:val="nil"/>
          <w:left w:space="0" w:sz="0" w:val="nil"/>
          <w:bottom w:space="0" w:sz="0" w:val="nil"/>
          <w:right w:space="0" w:sz="0" w:val="nil"/>
          <w:between w:space="0" w:sz="0" w:val="nil"/>
        </w:pBdr>
        <w:spacing w:after="240" w:lineRule="auto"/>
        <w:ind w:left="1389" w:right="130" w:hanging="6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w:t>
      </w:r>
      <w:r w:rsidDel="00000000" w:rsidR="00000000" w:rsidRPr="00000000">
        <w:rPr>
          <w:rFonts w:ascii="Arial" w:cs="Arial" w:eastAsia="Arial" w:hAnsi="Arial"/>
          <w:sz w:val="24"/>
          <w:szCs w:val="24"/>
          <w:rtl w:val="0"/>
        </w:rPr>
        <w:t xml:space="preserve"> addition to the responsibilities set out in Framework Schedule 4 (Framework Management), the Supplier shall participate in supplier relationship management with CCS and GLD.  This shall include cooperating with the Supplier Relationship Manager or such representatives of the Buyer(s) as CCS may notify the Supplier of from time to time with a view to </w:t>
      </w:r>
      <w:r w:rsidDel="00000000" w:rsidR="00000000" w:rsidRPr="00000000">
        <w:rPr>
          <w:rFonts w:ascii="Arial" w:cs="Arial" w:eastAsia="Arial" w:hAnsi="Arial"/>
          <w:color w:val="000000"/>
          <w:sz w:val="24"/>
          <w:szCs w:val="24"/>
          <w:rtl w:val="0"/>
        </w:rPr>
        <w:t xml:space="preserve">creating collaborative relationships in order to uncover and realise value and reduce risk of service failure. </w:t>
      </w:r>
    </w:p>
    <w:p w:rsidR="00000000" w:rsidDel="00000000" w:rsidP="00000000" w:rsidRDefault="00000000" w:rsidRPr="00000000" w14:paraId="000002EC">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Information</w:t>
      </w:r>
    </w:p>
    <w:p w:rsidR="00000000" w:rsidDel="00000000" w:rsidP="00000000" w:rsidRDefault="00000000" w:rsidRPr="00000000" w14:paraId="000002ED">
      <w:pPr>
        <w:widowControl w:val="1"/>
        <w:numPr>
          <w:ilvl w:val="2"/>
          <w:numId w:val="8"/>
        </w:numPr>
        <w:pBdr>
          <w:top w:space="0" w:sz="0" w:val="nil"/>
          <w:left w:space="0" w:sz="0" w:val="nil"/>
          <w:bottom w:space="0" w:sz="0" w:val="nil"/>
          <w:right w:space="0" w:sz="0" w:val="nil"/>
          <w:between w:space="0" w:sz="0" w:val="nil"/>
        </w:pBdr>
        <w:spacing w:after="240" w:lineRule="auto"/>
        <w:ind w:left="157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timely and accurate Management Information and data reporting to CCS and to the Buyer free of charge in accordance with Framework Schedule 4 (Framework Management), Framework Schedule 5 (Management Charges and Information) and Call-Off Schedule 1 (Transparency Reports).</w:t>
      </w:r>
    </w:p>
    <w:p w:rsidR="00000000" w:rsidDel="00000000" w:rsidP="00000000" w:rsidRDefault="00000000" w:rsidRPr="00000000" w14:paraId="000002EE">
      <w:pPr>
        <w:widowControl w:val="1"/>
        <w:numPr>
          <w:ilvl w:val="2"/>
          <w:numId w:val="8"/>
        </w:numPr>
        <w:pBdr>
          <w:top w:space="0" w:sz="0" w:val="nil"/>
          <w:left w:space="0" w:sz="0" w:val="nil"/>
          <w:bottom w:space="0" w:sz="0" w:val="nil"/>
          <w:right w:space="0" w:sz="0" w:val="nil"/>
          <w:between w:space="0" w:sz="0" w:val="nil"/>
        </w:pBdr>
        <w:spacing w:after="240" w:lineRule="auto"/>
        <w:ind w:left="157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not unreasonably refuse any requests for additional Management Information from the CCS.</w:t>
      </w:r>
    </w:p>
    <w:p w:rsidR="00000000" w:rsidDel="00000000" w:rsidP="00000000" w:rsidRDefault="00000000" w:rsidRPr="00000000" w14:paraId="000002EF">
      <w:pPr>
        <w:widowControl w:val="1"/>
        <w:numPr>
          <w:ilvl w:val="2"/>
          <w:numId w:val="8"/>
        </w:numPr>
        <w:pBdr>
          <w:top w:space="0" w:sz="0" w:val="nil"/>
          <w:left w:space="0" w:sz="0" w:val="nil"/>
          <w:bottom w:space="0" w:sz="0" w:val="nil"/>
          <w:right w:space="0" w:sz="0" w:val="nil"/>
          <w:between w:space="0" w:sz="0" w:val="nil"/>
        </w:pBdr>
        <w:spacing w:after="240" w:lineRule="auto"/>
        <w:ind w:left="157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be required to provide further management reports and progress reports to the Buyer, the content of which will be agreed at the Call-Off stage.</w:t>
      </w:r>
    </w:p>
    <w:p w:rsidR="00000000" w:rsidDel="00000000" w:rsidP="00000000" w:rsidRDefault="00000000" w:rsidRPr="00000000" w14:paraId="000002F0">
      <w:pPr>
        <w:widowControl w:val="1"/>
        <w:numPr>
          <w:ilvl w:val="2"/>
          <w:numId w:val="8"/>
        </w:numPr>
        <w:pBdr>
          <w:top w:space="0" w:sz="0" w:val="nil"/>
          <w:left w:space="0" w:sz="0" w:val="nil"/>
          <w:bottom w:space="0" w:sz="0" w:val="nil"/>
          <w:right w:space="0" w:sz="0" w:val="nil"/>
          <w:between w:space="0" w:sz="0" w:val="nil"/>
        </w:pBdr>
        <w:spacing w:after="240" w:lineRule="auto"/>
        <w:ind w:left="1571"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may share Management Information and other data relating to or provided by the Supplier with other Suppliers under the Framework Contract in an anonymised form.</w:t>
      </w:r>
    </w:p>
    <w:p w:rsidR="00000000" w:rsidDel="00000000" w:rsidP="00000000" w:rsidRDefault="00000000" w:rsidRPr="00000000" w14:paraId="000002F1">
      <w:pPr>
        <w:widowControl w:val="1"/>
        <w:numPr>
          <w:ilvl w:val="0"/>
          <w:numId w:val="8"/>
        </w:numPr>
        <w:pBdr>
          <w:top w:space="0" w:sz="0" w:val="nil"/>
          <w:left w:space="0" w:sz="0" w:val="nil"/>
          <w:bottom w:space="0" w:sz="0" w:val="nil"/>
          <w:right w:space="0" w:sz="0" w:val="nil"/>
          <w:between w:space="0" w:sz="0" w:val="nil"/>
        </w:pBdr>
        <w:spacing w:after="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Priorities</w:t>
      </w:r>
    </w:p>
    <w:p w:rsidR="00000000" w:rsidDel="00000000" w:rsidP="00000000" w:rsidRDefault="00000000" w:rsidRPr="00000000" w14:paraId="000002F2">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highlight w:val="white"/>
          <w:rtl w:val="0"/>
        </w:rPr>
        <w:t xml:space="preserve">The Supplier shall support of the themes and policy outcomes set out in Procurement Policy Note 06/20 including those set out by individual Buyers </w:t>
      </w:r>
      <w:r w:rsidDel="00000000" w:rsidR="00000000" w:rsidRPr="00000000">
        <w:rPr>
          <w:rFonts w:ascii="Arial" w:cs="Arial" w:eastAsia="Arial" w:hAnsi="Arial"/>
          <w:color w:val="222222"/>
          <w:sz w:val="24"/>
          <w:szCs w:val="24"/>
          <w:rtl w:val="0"/>
        </w:rPr>
        <w:t xml:space="preserve">under the Further Competition Procedure. </w:t>
      </w:r>
    </w:p>
    <w:p w:rsidR="00000000" w:rsidDel="00000000" w:rsidP="00000000" w:rsidRDefault="00000000" w:rsidRPr="00000000" w14:paraId="000002F3">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following are key policy outcomes for this Framework Contract in line with Procurement Policy Note 06/20:</w:t>
      </w:r>
    </w:p>
    <w:p w:rsidR="00000000" w:rsidDel="00000000" w:rsidP="00000000" w:rsidRDefault="00000000" w:rsidRPr="00000000" w14:paraId="000002F4">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Effective stewardship of the environment;</w:t>
      </w:r>
      <w:r w:rsidDel="00000000" w:rsidR="00000000" w:rsidRPr="00000000">
        <w:rPr>
          <w:rtl w:val="0"/>
        </w:rPr>
      </w:r>
    </w:p>
    <w:p w:rsidR="00000000" w:rsidDel="00000000" w:rsidP="00000000" w:rsidRDefault="00000000" w:rsidRPr="00000000" w14:paraId="000002F5">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sz w:val="24"/>
          <w:szCs w:val="24"/>
          <w:rtl w:val="0"/>
        </w:rPr>
        <w:t xml:space="preserve">Tackle workforce inequality and improve diversity; and</w:t>
      </w:r>
      <w:r w:rsidDel="00000000" w:rsidR="00000000" w:rsidRPr="00000000">
        <w:rPr>
          <w:rtl w:val="0"/>
        </w:rPr>
      </w:r>
    </w:p>
    <w:p w:rsidR="00000000" w:rsidDel="00000000" w:rsidP="00000000" w:rsidRDefault="00000000" w:rsidRPr="00000000" w14:paraId="000002F6">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Improve health and wellbeing.</w:t>
      </w:r>
    </w:p>
    <w:p w:rsidR="00000000" w:rsidDel="00000000" w:rsidP="00000000" w:rsidRDefault="00000000" w:rsidRPr="00000000" w14:paraId="000002F7">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In support of these policy outcomes the Supplier shall use all reasonable endeavours to:</w:t>
      </w:r>
    </w:p>
    <w:p w:rsidR="00000000" w:rsidDel="00000000" w:rsidP="00000000" w:rsidRDefault="00000000" w:rsidRPr="00000000" w14:paraId="000002F8">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progress its current and proposed Social Value activities with respect to tackling workforce inequality and improving diversity, and improving health and wellbeing, as set out in Appendix A (Fighting Climate Change), Appendix B (Social Value Measures) Part 1 (Health and Wellbeing Measures) and Part 2 (Equality Measures) below, as updated each Contract Year in the previous Workforce Inequality Report and the previous Health and Wellbeing Report;</w:t>
      </w:r>
    </w:p>
    <w:p w:rsidR="00000000" w:rsidDel="00000000" w:rsidP="00000000" w:rsidRDefault="00000000" w:rsidRPr="00000000" w14:paraId="000002F9">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achieve the Gender Balance Improvements;</w:t>
      </w:r>
    </w:p>
    <w:p w:rsidR="00000000" w:rsidDel="00000000" w:rsidP="00000000" w:rsidRDefault="00000000" w:rsidRPr="00000000" w14:paraId="000002FA">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achieve the Under-Represented Groups Improvements;</w:t>
      </w:r>
    </w:p>
    <w:p w:rsidR="00000000" w:rsidDel="00000000" w:rsidP="00000000" w:rsidRDefault="00000000" w:rsidRPr="00000000" w14:paraId="000002FB">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comply with the Mental Health Standards;</w:t>
      </w:r>
    </w:p>
    <w:p w:rsidR="00000000" w:rsidDel="00000000" w:rsidP="00000000" w:rsidRDefault="00000000" w:rsidRPr="00000000" w14:paraId="000002FC">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meet the Climate Change Standards; and</w:t>
      </w:r>
    </w:p>
    <w:p w:rsidR="00000000" w:rsidDel="00000000" w:rsidP="00000000" w:rsidRDefault="00000000" w:rsidRPr="00000000" w14:paraId="000002FD">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ensure that all of the its Key Subcontractors comply with the requirements set out in Paragraphs 9.3.1 – 9.3.5</w:t>
      </w:r>
    </w:p>
    <w:p w:rsidR="00000000" w:rsidDel="00000000" w:rsidP="00000000" w:rsidRDefault="00000000" w:rsidRPr="00000000" w14:paraId="000002FE">
      <w:pPr>
        <w:widowControl w:val="1"/>
        <w:pBdr>
          <w:top w:space="0" w:sz="0" w:val="nil"/>
          <w:left w:space="0" w:sz="0" w:val="nil"/>
          <w:bottom w:space="0" w:sz="0" w:val="nil"/>
          <w:right w:space="0" w:sz="0" w:val="nil"/>
          <w:between w:space="0" w:sz="0" w:val="nil"/>
        </w:pBdr>
        <w:spacing w:after="240" w:lineRule="auto"/>
        <w:ind w:left="1440" w:firstLine="0"/>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in the provision of the Services provided under this Framework Contract and each Call-Off Contract.</w:t>
      </w:r>
    </w:p>
    <w:p w:rsidR="00000000" w:rsidDel="00000000" w:rsidP="00000000" w:rsidRDefault="00000000" w:rsidRPr="00000000" w14:paraId="000002FF">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end of each Contract Year, the Supplier shall provide to CCS the following:</w:t>
      </w:r>
    </w:p>
    <w:p w:rsidR="00000000" w:rsidDel="00000000" w:rsidP="00000000" w:rsidRDefault="00000000" w:rsidRPr="00000000" w14:paraId="00000300">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Social Value Reports; and</w:t>
      </w:r>
    </w:p>
    <w:p w:rsidR="00000000" w:rsidDel="00000000" w:rsidP="00000000" w:rsidRDefault="00000000" w:rsidRPr="00000000" w14:paraId="00000301">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or any of its Key Subcontractors have failed to meet any of the Social Value Improvements) a letter of explanation and the Supplier’s action plans to remedy this moving forward (</w:t>
      </w:r>
      <w:r w:rsidDel="00000000" w:rsidR="00000000" w:rsidRPr="00000000">
        <w:rPr>
          <w:rFonts w:ascii="Arial" w:cs="Arial" w:eastAsia="Arial" w:hAnsi="Arial"/>
          <w:b w:val="1"/>
          <w:sz w:val="24"/>
          <w:szCs w:val="24"/>
          <w:rtl w:val="0"/>
        </w:rPr>
        <w:t xml:space="preserve">Social Value Action Plan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302">
      <w:pPr>
        <w:widowControl w:val="1"/>
        <w:numPr>
          <w:ilvl w:val="1"/>
          <w:numId w:val="8"/>
        </w:numPr>
        <w:pBdr>
          <w:top w:space="0" w:sz="0" w:val="nil"/>
          <w:left w:space="0" w:sz="0" w:val="nil"/>
          <w:bottom w:space="0" w:sz="0" w:val="nil"/>
          <w:right w:space="0" w:sz="0" w:val="nil"/>
          <w:between w:space="0" w:sz="0" w:val="nil"/>
        </w:pBdr>
        <w:spacing w:after="240" w:before="12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this Paragraph 9 shall be without prejudice to any other reporting requirements under this Framework Contract including: </w:t>
      </w:r>
    </w:p>
    <w:p w:rsidR="00000000" w:rsidDel="00000000" w:rsidP="00000000" w:rsidRDefault="00000000" w:rsidRPr="00000000" w14:paraId="00000303">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obligations under Clause 6 (Record Keeping and Reporting) of the Core Terms;</w:t>
      </w:r>
    </w:p>
    <w:p w:rsidR="00000000" w:rsidDel="00000000" w:rsidP="00000000" w:rsidRDefault="00000000" w:rsidRPr="00000000" w14:paraId="00000304">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Rectification Plans issued in accordance with Clause 10.4 of the Core Terms;</w:t>
      </w:r>
    </w:p>
    <w:p w:rsidR="00000000" w:rsidDel="00000000" w:rsidP="00000000" w:rsidRDefault="00000000" w:rsidRPr="00000000" w14:paraId="00000305">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4 (Framework Management);</w:t>
      </w:r>
    </w:p>
    <w:p w:rsidR="00000000" w:rsidDel="00000000" w:rsidP="00000000" w:rsidRDefault="00000000" w:rsidRPr="00000000" w14:paraId="00000306">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Schedule 5 (Management Charges and Information),</w:t>
      </w:r>
    </w:p>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240" w:lineRule="auto"/>
        <w:ind w:left="1134"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any Social Value Failure, Social Value Action Plan, Corrective Action Notice and Exclusion in accordance with this Paragraph 9 shall not be a Contractor Default permitting the CCS to terminate the Framework Contract in accordance with Clause 10 of the Core Terms.</w:t>
      </w:r>
    </w:p>
    <w:p w:rsidR="00000000" w:rsidDel="00000000" w:rsidP="00000000" w:rsidRDefault="00000000" w:rsidRPr="00000000" w14:paraId="00000308">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CCS may issue a written notice to the Supplier at any time (a "</w:t>
      </w:r>
      <w:r w:rsidDel="00000000" w:rsidR="00000000" w:rsidRPr="00000000">
        <w:rPr>
          <w:rFonts w:ascii="Arial" w:cs="Arial" w:eastAsia="Arial" w:hAnsi="Arial"/>
          <w:b w:val="1"/>
          <w:sz w:val="24"/>
          <w:szCs w:val="24"/>
          <w:rtl w:val="0"/>
        </w:rPr>
        <w:t xml:space="preserve">Corrective Action Notice</w:t>
      </w:r>
      <w:r w:rsidDel="00000000" w:rsidR="00000000" w:rsidRPr="00000000">
        <w:rPr>
          <w:rFonts w:ascii="Arial" w:cs="Arial" w:eastAsia="Arial" w:hAnsi="Arial"/>
          <w:sz w:val="24"/>
          <w:szCs w:val="24"/>
          <w:rtl w:val="0"/>
        </w:rPr>
        <w:t xml:space="preserve">") where the Supplier, in the reasonable opinion of the CCS:</w:t>
      </w:r>
    </w:p>
    <w:p w:rsidR="00000000" w:rsidDel="00000000" w:rsidP="00000000" w:rsidRDefault="00000000" w:rsidRPr="00000000" w14:paraId="00000309">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fails to provide any of the Social Value Reports;</w:t>
      </w:r>
    </w:p>
    <w:p w:rsidR="00000000" w:rsidDel="00000000" w:rsidP="00000000" w:rsidRDefault="00000000" w:rsidRPr="00000000" w14:paraId="0000030A">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fails to provide a Social Value Action Plan in accordance with Paragraph 9.4.2; and/or</w:t>
      </w:r>
    </w:p>
    <w:p w:rsidR="00000000" w:rsidDel="00000000" w:rsidP="00000000" w:rsidRDefault="00000000" w:rsidRPr="00000000" w14:paraId="0000030B">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fails to implement any actions set out in the Social Value Action Plan,</w:t>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240" w:lineRule="auto"/>
        <w:ind w:left="1123" w:firstLine="10.99999999999994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together a </w:t>
      </w:r>
      <w:r w:rsidDel="00000000" w:rsidR="00000000" w:rsidRPr="00000000">
        <w:rPr>
          <w:rFonts w:ascii="Arial" w:cs="Arial" w:eastAsia="Arial" w:hAnsi="Arial"/>
          <w:b w:val="1"/>
          <w:sz w:val="24"/>
          <w:szCs w:val="24"/>
          <w:rtl w:val="0"/>
        </w:rPr>
        <w:t xml:space="preserve">Social Value Failure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30D">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Corrective Action Notice issued pursuant to Paragraph 9.6 shall remain in force until the Supplier remedies the relevant Social Value Failure (</w:t>
      </w:r>
      <w:r w:rsidDel="00000000" w:rsidR="00000000" w:rsidRPr="00000000">
        <w:rPr>
          <w:rFonts w:ascii="Arial" w:cs="Arial" w:eastAsia="Arial" w:hAnsi="Arial"/>
          <w:b w:val="1"/>
          <w:sz w:val="24"/>
          <w:szCs w:val="24"/>
          <w:rtl w:val="0"/>
        </w:rPr>
        <w:t xml:space="preserve">the CAN Period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30E">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issue of a Corrective Action Notice, the CCS and the Supplier shall meet as soon as reasonably possible (and thereafter, on such further dates as the CCS may reasonably require from time to time) in order to discuss the progress of the Supplier in remedying any Social Value Failure.</w:t>
      </w:r>
    </w:p>
    <w:p w:rsidR="00000000" w:rsidDel="00000000" w:rsidP="00000000" w:rsidRDefault="00000000" w:rsidRPr="00000000" w14:paraId="0000030F">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where stated as such in the Corrective Action Notice, it shall be Excluded during the CAN Period unless otherwise notified in writing by CCS. </w:t>
      </w:r>
    </w:p>
    <w:p w:rsidR="00000000" w:rsidDel="00000000" w:rsidP="00000000" w:rsidRDefault="00000000" w:rsidRPr="00000000" w14:paraId="00000310">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Framework Contract:</w:t>
      </w:r>
    </w:p>
    <w:p w:rsidR="00000000" w:rsidDel="00000000" w:rsidP="00000000" w:rsidRDefault="00000000" w:rsidRPr="00000000" w14:paraId="00000311">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term "</w:t>
      </w:r>
      <w:r w:rsidDel="00000000" w:rsidR="00000000" w:rsidRPr="00000000">
        <w:rPr>
          <w:rFonts w:ascii="Arial" w:cs="Arial" w:eastAsia="Arial" w:hAnsi="Arial"/>
          <w:b w:val="1"/>
          <w:sz w:val="24"/>
          <w:szCs w:val="24"/>
          <w:rtl w:val="0"/>
        </w:rPr>
        <w:t xml:space="preserve">Excluded</w:t>
      </w:r>
      <w:r w:rsidDel="00000000" w:rsidR="00000000" w:rsidRPr="00000000">
        <w:rPr>
          <w:rFonts w:ascii="Arial" w:cs="Arial" w:eastAsia="Arial" w:hAnsi="Arial"/>
          <w:sz w:val="24"/>
          <w:szCs w:val="24"/>
          <w:rtl w:val="0"/>
        </w:rPr>
        <w:t xml:space="preserve">" shall mean that the Supplier is excluded from participating in any new opportunity to be appointed under a Call-Off Contract in relation to any proposed Services that any Other Contracting Authority seeks to procure pursuant to the Framework Contract during the CAN Period; or</w:t>
      </w:r>
    </w:p>
    <w:p w:rsidR="00000000" w:rsidDel="00000000" w:rsidP="00000000" w:rsidRDefault="00000000" w:rsidRPr="00000000" w14:paraId="00000312">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Supplier is participating in a Further Competition Procedure commenced by an Other Contracting Authority on the date on which a Corrective Action Notice is issued by the CCS, the Other Contracting Authority shall be entitled to exclude the Supplier from that Further Competition Procedure with immediate effect in writing (provided that the Supplier may only be Excluded pursuant to Paragraph 9 during the relevant CAN Period).</w:t>
      </w:r>
    </w:p>
    <w:p w:rsidR="00000000" w:rsidDel="00000000" w:rsidP="00000000" w:rsidRDefault="00000000" w:rsidRPr="00000000" w14:paraId="00000313">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is Excluded under this Framework Contract: </w:t>
      </w:r>
    </w:p>
    <w:p w:rsidR="00000000" w:rsidDel="00000000" w:rsidP="00000000" w:rsidRDefault="00000000" w:rsidRPr="00000000" w14:paraId="00000314">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have no entitlement to make any claim against the CCS or any Other Contracting Authority whatsoever (whether in contract, tort or any other basis of law) in respect of, without limitation any Losses or on any other basis, arising out of it being so Excluded; and</w:t>
      </w:r>
    </w:p>
    <w:p w:rsidR="00000000" w:rsidDel="00000000" w:rsidP="00000000" w:rsidRDefault="00000000" w:rsidRPr="00000000" w14:paraId="00000315">
      <w:pPr>
        <w:widowControl w:val="1"/>
        <w:numPr>
          <w:ilvl w:val="2"/>
          <w:numId w:val="8"/>
        </w:numPr>
        <w:pBdr>
          <w:top w:space="0" w:sz="0" w:val="nil"/>
          <w:left w:space="0" w:sz="0" w:val="nil"/>
          <w:bottom w:space="0" w:sz="0" w:val="nil"/>
          <w:right w:space="0" w:sz="0" w:val="nil"/>
          <w:between w:space="0" w:sz="0" w:val="nil"/>
        </w:pBdr>
        <w:spacing w:after="240" w:before="120" w:lineRule="auto"/>
        <w:ind w:left="1843"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shall:</w:t>
      </w:r>
    </w:p>
    <w:p w:rsidR="00000000" w:rsidDel="00000000" w:rsidP="00000000" w:rsidRDefault="00000000" w:rsidRPr="00000000" w14:paraId="00000316">
      <w:pPr>
        <w:widowControl w:val="1"/>
        <w:numPr>
          <w:ilvl w:val="3"/>
          <w:numId w:val="8"/>
        </w:numPr>
        <w:pBdr>
          <w:top w:space="0" w:sz="0" w:val="nil"/>
          <w:left w:space="0" w:sz="0" w:val="nil"/>
          <w:bottom w:space="0" w:sz="0" w:val="nil"/>
          <w:right w:space="0" w:sz="0" w:val="nil"/>
          <w:between w:space="0" w:sz="0" w:val="nil"/>
        </w:pBdr>
        <w:spacing w:after="240" w:before="120" w:lineRule="auto"/>
        <w:ind w:left="2694" w:hanging="141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affect the Supplier's general requirement to comply with its duties and obligations under this Framework Contract;</w:t>
      </w:r>
    </w:p>
    <w:p w:rsidR="00000000" w:rsidDel="00000000" w:rsidP="00000000" w:rsidRDefault="00000000" w:rsidRPr="00000000" w14:paraId="00000317">
      <w:pPr>
        <w:widowControl w:val="1"/>
        <w:numPr>
          <w:ilvl w:val="3"/>
          <w:numId w:val="8"/>
        </w:numPr>
        <w:pBdr>
          <w:top w:space="0" w:sz="0" w:val="nil"/>
          <w:left w:space="0" w:sz="0" w:val="nil"/>
          <w:bottom w:space="0" w:sz="0" w:val="nil"/>
          <w:right w:space="0" w:sz="0" w:val="nil"/>
          <w:between w:space="0" w:sz="0" w:val="nil"/>
        </w:pBdr>
        <w:spacing w:after="240" w:before="120" w:lineRule="auto"/>
        <w:ind w:left="2694" w:hanging="141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 without prejudice to any right of termination in favour of the CCS that has accrued as at or subsequently accrues after the date on which the Supplier is so Excluded; and</w:t>
      </w:r>
    </w:p>
    <w:p w:rsidR="00000000" w:rsidDel="00000000" w:rsidP="00000000" w:rsidRDefault="00000000" w:rsidRPr="00000000" w14:paraId="00000318">
      <w:pPr>
        <w:widowControl w:val="1"/>
        <w:numPr>
          <w:ilvl w:val="3"/>
          <w:numId w:val="8"/>
        </w:numPr>
        <w:pBdr>
          <w:top w:space="0" w:sz="0" w:val="nil"/>
          <w:left w:space="0" w:sz="0" w:val="nil"/>
          <w:bottom w:space="0" w:sz="0" w:val="nil"/>
          <w:right w:space="0" w:sz="0" w:val="nil"/>
          <w:between w:space="0" w:sz="0" w:val="nil"/>
        </w:pBdr>
        <w:spacing w:after="240" w:before="120" w:lineRule="auto"/>
        <w:ind w:left="2694" w:hanging="141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give rise to an extension to the Contract Period.</w:t>
      </w:r>
    </w:p>
    <w:p w:rsidR="00000000" w:rsidDel="00000000" w:rsidP="00000000" w:rsidRDefault="00000000" w:rsidRPr="00000000" w14:paraId="00000319">
      <w:pPr>
        <w:widowControl w:val="1"/>
        <w:numPr>
          <w:ilvl w:val="1"/>
          <w:numId w:val="8"/>
        </w:numPr>
        <w:pBdr>
          <w:top w:space="0" w:sz="0" w:val="nil"/>
          <w:left w:space="0" w:sz="0" w:val="nil"/>
          <w:bottom w:space="0" w:sz="0" w:val="nil"/>
          <w:right w:space="0" w:sz="0" w:val="nil"/>
          <w:between w:space="0" w:sz="0" w:val="nil"/>
        </w:pBdr>
        <w:spacing w:after="240" w:lineRule="auto"/>
        <w:ind w:left="1145" w:hanging="57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and agrees that CCS may share the Social Value Reports with GLD and with Other Contracting Authorities for information.</w:t>
      </w:r>
    </w:p>
    <w:p w:rsidR="00000000" w:rsidDel="00000000" w:rsidP="00000000" w:rsidRDefault="00000000" w:rsidRPr="00000000" w14:paraId="0000031A">
      <w:pPr>
        <w:widowControl w:val="1"/>
        <w:pBdr>
          <w:top w:space="0" w:sz="0" w:val="nil"/>
          <w:left w:space="0" w:sz="0" w:val="nil"/>
          <w:bottom w:space="0" w:sz="0" w:val="nil"/>
          <w:right w:space="0" w:sz="0" w:val="nil"/>
          <w:between w:space="0" w:sz="0" w:val="nil"/>
        </w:pBdr>
        <w:spacing w:after="240" w:lineRule="auto"/>
        <w:ind w:left="172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A: Fighting Climate Change</w:t>
      </w:r>
    </w:p>
    <w:p w:rsidR="00000000" w:rsidDel="00000000" w:rsidP="00000000" w:rsidRDefault="00000000" w:rsidRPr="00000000" w14:paraId="0000031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31D">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Appendix, the following definitions shall apply and be supplemental to those in Joint Schedule 1 (Definitions):</w:t>
      </w:r>
    </w:p>
    <w:tbl>
      <w:tblPr>
        <w:tblStyle w:val="Table6"/>
        <w:tblW w:w="8451.0" w:type="dxa"/>
        <w:jc w:val="left"/>
        <w:tblInd w:w="61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90"/>
        <w:gridCol w:w="5661"/>
        <w:tblGridChange w:id="0">
          <w:tblGrid>
            <w:gridCol w:w="2790"/>
            <w:gridCol w:w="5661"/>
          </w:tblGrid>
        </w:tblGridChange>
      </w:tblGrid>
      <w:tr>
        <w:trPr>
          <w:cantSplit w:val="0"/>
          <w:tblHeader w:val="0"/>
        </w:trPr>
        <w:tc>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Items”</w:t>
            </w:r>
          </w:p>
        </w:tc>
        <w:tc>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items which are not permissible under this Framework Contract as set out at Table A of this Appendix A (Fighting Climate Change) of Framework Schedule 1 (Specification)</w:t>
            </w:r>
          </w:p>
        </w:tc>
      </w:tr>
    </w:tbl>
    <w:p w:rsidR="00000000" w:rsidDel="00000000" w:rsidP="00000000" w:rsidRDefault="00000000" w:rsidRPr="00000000" w14:paraId="0000032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REQUIREMENTS</w:t>
      </w:r>
    </w:p>
    <w:p w:rsidR="00000000" w:rsidDel="00000000" w:rsidP="00000000" w:rsidRDefault="00000000" w:rsidRPr="00000000" w14:paraId="00000321">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bookmarkStart w:colFirst="0" w:colLast="0" w:name="_heading=h.1ksv4uv"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in all material respects with all applicable environmental laws and regulations in force in relation to the Services. </w:t>
      </w:r>
    </w:p>
    <w:p w:rsidR="00000000" w:rsidDel="00000000" w:rsidP="00000000" w:rsidRDefault="00000000" w:rsidRPr="00000000" w14:paraId="00000322">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performing its obligations under the Framework Contract and any Call-Off Contract the Supplier shall use all reasonable endeavours to:</w:t>
      </w:r>
    </w:p>
    <w:p w:rsidR="00000000" w:rsidDel="00000000" w:rsidP="00000000" w:rsidRDefault="00000000" w:rsidRPr="00000000" w14:paraId="00000323">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low carbon resource efficiency, including minimising the use of resources;</w:t>
      </w:r>
    </w:p>
    <w:p w:rsidR="00000000" w:rsidDel="00000000" w:rsidP="00000000" w:rsidRDefault="00000000" w:rsidRPr="00000000" w14:paraId="00000324">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responsible for ensuring that any waste generated by the Supplier and sent for recycling, disposal or other recovery as a consequence of providing the Services is taken to an authorised site for treatment or disposal and that the disposal or treatment of waste complies with the law;</w:t>
      </w:r>
    </w:p>
    <w:p w:rsidR="00000000" w:rsidDel="00000000" w:rsidP="00000000" w:rsidRDefault="00000000" w:rsidRPr="00000000" w14:paraId="00000325">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and any third parties used to undertake recycling disposal or other recovery as a consequence of providing the Services do so in a legally compliant way, undertake reasonable checks on a regular basis to ensure this;</w:t>
      </w:r>
    </w:p>
    <w:p w:rsidR="00000000" w:rsidDel="00000000" w:rsidP="00000000" w:rsidRDefault="00000000" w:rsidRPr="00000000" w14:paraId="00000326">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release of greenhouse gases (including carbon dioxide emissions), air pollutants, volatile organic compounds and other substances damaging to health and the environment; and</w:t>
      </w:r>
    </w:p>
    <w:p w:rsidR="00000000" w:rsidDel="00000000" w:rsidP="00000000" w:rsidRDefault="00000000" w:rsidRPr="00000000" w14:paraId="00000327">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reduce and minimise carbon emissions by taking into account factors including, but not limited to, the use of virtual meetings where possible, only using paper where necessary for the delivery of the Services, the availability of technology that can be used to deliver the Services, the locations from which materials are sourced, the transport of materials, the locations from which the work force are recruited and emissions from offices and on-site equipment.</w:t>
      </w:r>
    </w:p>
    <w:p w:rsidR="00000000" w:rsidDel="00000000" w:rsidP="00000000" w:rsidRDefault="00000000" w:rsidRPr="00000000" w14:paraId="0000032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avoid the use of paper and card in carrying out its obligations under this Framework Contract. </w:t>
      </w:r>
    </w:p>
    <w:p w:rsidR="00000000" w:rsidDel="00000000" w:rsidP="00000000" w:rsidRDefault="00000000" w:rsidRPr="00000000" w14:paraId="0000032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not use anything which comprises wholly or partly of the Prohibited Items to provide the Services unless the use is primarily related to the management of the Supplier’s own facilities or internal operations as opposed to the provision of Services.</w:t>
      </w:r>
    </w:p>
    <w:bookmarkStart w:colFirst="0" w:colLast="0" w:name="bookmark=id.2jxsxqh" w:id="14"/>
    <w:bookmarkEnd w:id="14"/>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A – Prohibited Items</w:t>
      </w:r>
    </w:p>
    <w:tbl>
      <w:tblPr>
        <w:tblStyle w:val="Table7"/>
        <w:tblW w:w="9063.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6374"/>
        <w:tblGridChange w:id="0">
          <w:tblGrid>
            <w:gridCol w:w="2689"/>
            <w:gridCol w:w="6374"/>
          </w:tblGrid>
        </w:tblGridChange>
      </w:tblGrid>
      <w:tr>
        <w:trPr>
          <w:cantSplit w:val="0"/>
          <w:trHeight w:val="14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following consumer single use plastics are 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Catering</w:t>
            </w:r>
          </w:p>
          <w:p w:rsidR="00000000" w:rsidDel="00000000" w:rsidP="00000000" w:rsidRDefault="00000000" w:rsidRPr="00000000" w14:paraId="0000032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Single use plastics</w:t>
            </w:r>
          </w:p>
        </w:tc>
      </w:tr>
      <w:tr>
        <w:trPr>
          <w:cantSplit w:val="0"/>
          <w:trHeight w:val="14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Facilities</w:t>
            </w:r>
          </w:p>
          <w:p w:rsidR="00000000" w:rsidDel="00000000" w:rsidP="00000000" w:rsidRDefault="00000000" w:rsidRPr="00000000" w14:paraId="000003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Single use containers e.g. hand soap, cleaning products</w:t>
            </w:r>
          </w:p>
          <w:p w:rsidR="00000000" w:rsidDel="00000000" w:rsidP="00000000" w:rsidRDefault="00000000" w:rsidRPr="00000000" w14:paraId="000003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Wipes containing plastic</w:t>
            </w:r>
          </w:p>
        </w:tc>
      </w:tr>
      <w:tr>
        <w:trPr>
          <w:cantSplit w:val="0"/>
          <w:trHeight w:val="14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 Supplies</w:t>
            </w:r>
          </w:p>
          <w:p w:rsidR="00000000" w:rsidDel="00000000" w:rsidP="00000000" w:rsidRDefault="00000000" w:rsidRPr="00000000" w14:paraId="000003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Plastic envelopes</w:t>
            </w:r>
          </w:p>
          <w:p w:rsidR="00000000" w:rsidDel="00000000" w:rsidP="00000000" w:rsidRDefault="00000000" w:rsidRPr="00000000" w14:paraId="000003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Plastic wrapping for brochures</w:t>
            </w:r>
          </w:p>
          <w:p w:rsidR="00000000" w:rsidDel="00000000" w:rsidP="00000000" w:rsidRDefault="00000000" w:rsidRPr="00000000" w14:paraId="000003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Paper or card which is bleached with chlorine</w:t>
            </w:r>
          </w:p>
        </w:tc>
      </w:tr>
      <w:tr>
        <w:trPr>
          <w:cantSplit w:val="0"/>
          <w:trHeight w:val="145"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Packaging</w:t>
            </w:r>
          </w:p>
          <w:p w:rsidR="00000000" w:rsidDel="00000000" w:rsidP="00000000" w:rsidRDefault="00000000" w:rsidRPr="00000000" w14:paraId="0000033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Single use plastic packaging from deliveries where avoidable e.g. shrink wrapped packaging from office supplier or facilities products.</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3B">
      <w:pPr>
        <w:rPr>
          <w:b w:val="1"/>
        </w:rPr>
      </w:pPr>
      <w:r w:rsidDel="00000000" w:rsidR="00000000" w:rsidRPr="00000000">
        <w:rPr>
          <w:rtl w:val="0"/>
        </w:rPr>
      </w:r>
    </w:p>
    <w:bookmarkStart w:colFirst="0" w:colLast="0" w:name="bookmark=id.3j2qqm3" w:id="16"/>
    <w:bookmarkEnd w:id="16"/>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B – Climate Change Reports</w:t>
      </w:r>
    </w:p>
    <w:tbl>
      <w:tblPr>
        <w:tblStyle w:val="Table8"/>
        <w:tblW w:w="9016.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5"/>
        <w:gridCol w:w="4946"/>
        <w:gridCol w:w="2235"/>
        <w:tblGridChange w:id="0">
          <w:tblGrid>
            <w:gridCol w:w="1835"/>
            <w:gridCol w:w="4946"/>
            <w:gridCol w:w="223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 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Frequency of Report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Sustainability Impact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sustainability impacts identified;</w:t>
            </w:r>
          </w:p>
          <w:p w:rsidR="00000000" w:rsidDel="00000000" w:rsidP="00000000" w:rsidRDefault="00000000" w:rsidRPr="00000000" w14:paraId="0000034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sustainability improvements made;</w:t>
            </w:r>
          </w:p>
          <w:p w:rsidR="00000000" w:rsidDel="00000000" w:rsidP="00000000" w:rsidRDefault="00000000" w:rsidRPr="00000000" w14:paraId="0000034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actions underway or planned to reduce sustainability impacts; </w:t>
            </w:r>
          </w:p>
          <w:p w:rsidR="00000000" w:rsidDel="00000000" w:rsidP="00000000" w:rsidRDefault="00000000" w:rsidRPr="00000000" w14:paraId="000003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anniversary of the Framework start Date</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r>
          </w:p>
        </w:tc>
      </w:tr>
    </w:tbl>
    <w:p w:rsidR="00000000" w:rsidDel="00000000" w:rsidP="00000000" w:rsidRDefault="00000000" w:rsidRPr="00000000" w14:paraId="00000349">
      <w:pPr>
        <w:jc w:val="both"/>
        <w:rPr>
          <w:b w:val="1"/>
        </w:rPr>
      </w:pPr>
      <w:r w:rsidDel="00000000" w:rsidR="00000000" w:rsidRPr="00000000">
        <w:rPr>
          <w:rtl w:val="0"/>
        </w:rPr>
      </w:r>
    </w:p>
    <w:p w:rsidR="00000000" w:rsidDel="00000000" w:rsidP="00000000" w:rsidRDefault="00000000" w:rsidRPr="00000000" w14:paraId="0000034A">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34B">
      <w:pPr>
        <w:widowControl w:val="1"/>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B: Social Value Measures</w:t>
      </w:r>
    </w:p>
    <w:p w:rsidR="00000000" w:rsidDel="00000000" w:rsidP="00000000" w:rsidRDefault="00000000" w:rsidRPr="00000000" w14:paraId="0000034D">
      <w:pPr>
        <w:jc w:val="both"/>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1 HEALTH AND WELLBEING MEASURES</w:t>
      </w:r>
    </w:p>
    <w:p w:rsidR="00000000" w:rsidDel="00000000" w:rsidP="00000000" w:rsidRDefault="00000000" w:rsidRPr="00000000" w14:paraId="0000034E">
      <w:pPr>
        <w:jc w:val="both"/>
        <w:rPr>
          <w:rFonts w:ascii="Arial" w:cs="Arial" w:eastAsia="Arial" w:hAnsi="Arial"/>
          <w:i w:val="1"/>
          <w:sz w:val="24"/>
          <w:szCs w:val="24"/>
          <w:highlight w:val="yellow"/>
        </w:rPr>
      </w:pPr>
      <w:r w:rsidDel="00000000" w:rsidR="00000000" w:rsidRPr="00000000">
        <w:rPr>
          <w:rtl w:val="0"/>
        </w:rPr>
      </w:r>
    </w:p>
    <w:p w:rsidR="00000000" w:rsidDel="00000000" w:rsidP="00000000" w:rsidRDefault="00000000" w:rsidRPr="00000000" w14:paraId="0000034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information will be submitted as part of the Supplier’s Framework Tender and included within the Framework Award Form.</w:t>
      </w:r>
    </w:p>
    <w:p w:rsidR="00000000" w:rsidDel="00000000" w:rsidP="00000000" w:rsidRDefault="00000000" w:rsidRPr="00000000" w14:paraId="00000350">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351">
      <w:pPr>
        <w:jc w:val="both"/>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2 INEQUALITY MEASURES</w:t>
      </w:r>
    </w:p>
    <w:p w:rsidR="00000000" w:rsidDel="00000000" w:rsidP="00000000" w:rsidRDefault="00000000" w:rsidRPr="00000000" w14:paraId="00000352">
      <w:pPr>
        <w:jc w:val="both"/>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35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information will be submitted as part of the Supplier’s Framework Tender and included within the Framework Award Form.</w:t>
      </w:r>
    </w:p>
    <w:p w:rsidR="00000000" w:rsidDel="00000000" w:rsidP="00000000" w:rsidRDefault="00000000" w:rsidRPr="00000000" w14:paraId="00000354">
      <w:pP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355">
      <w:pPr>
        <w:jc w:val="both"/>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3 SOCIAL VALUE THRESHOLDS AND IMPROVEMENTS</w:t>
      </w:r>
    </w:p>
    <w:p w:rsidR="00000000" w:rsidDel="00000000" w:rsidP="00000000" w:rsidRDefault="00000000" w:rsidRPr="00000000" w14:paraId="00000356">
      <w:pPr>
        <w:jc w:val="both"/>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35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information will be submitted as part of the Supplier’s Framework Tender and included within the Framework Award Form.</w:t>
      </w:r>
    </w:p>
    <w:p w:rsidR="00000000" w:rsidDel="00000000" w:rsidP="00000000" w:rsidRDefault="00000000" w:rsidRPr="00000000" w14:paraId="0000035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information will be reported for each of the following groups of the grade bands specified under Paragraph 5.1.4:</w:t>
      </w:r>
    </w:p>
    <w:p w:rsidR="00000000" w:rsidDel="00000000" w:rsidP="00000000" w:rsidRDefault="00000000" w:rsidRPr="00000000" w14:paraId="0000035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B">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Bands 1 and 2</w:t>
      </w:r>
    </w:p>
    <w:p w:rsidR="00000000" w:rsidDel="00000000" w:rsidP="00000000" w:rsidRDefault="00000000" w:rsidRPr="00000000" w14:paraId="0000035C">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Bands 3, and 4</w:t>
      </w:r>
    </w:p>
    <w:p w:rsidR="00000000" w:rsidDel="00000000" w:rsidP="00000000" w:rsidRDefault="00000000" w:rsidRPr="00000000" w14:paraId="0000035D">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Grade Bands 5, 6 and 7</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this level of granularity cannot be provided in a Contract Year due to an insufficient sized data set to provide anonymity for data protection purposes, the Supplier shall submit a nil return for the relevant grade bands affected and aggregate reporting for all Supplier Staff under the Social Value Measure.</w:t>
      </w:r>
    </w:p>
    <w:p w:rsidR="00000000" w:rsidDel="00000000" w:rsidP="00000000" w:rsidRDefault="00000000" w:rsidRPr="00000000" w14:paraId="00000360">
      <w:pPr>
        <w:jc w:val="both"/>
        <w:rPr>
          <w:smallCaps w:val="1"/>
          <w:sz w:val="24"/>
          <w:szCs w:val="24"/>
        </w:rPr>
      </w:pPr>
      <w:r w:rsidDel="00000000" w:rsidR="00000000" w:rsidRPr="00000000">
        <w:rPr>
          <w:rtl w:val="0"/>
        </w:rPr>
      </w:r>
    </w:p>
    <w:tbl>
      <w:tblPr>
        <w:tblStyle w:val="Table9"/>
        <w:tblW w:w="9016.0" w:type="dxa"/>
        <w:jc w:val="left"/>
        <w:tblInd w:w="1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3260"/>
        <w:gridCol w:w="3351"/>
        <w:tblGridChange w:id="0">
          <w:tblGrid>
            <w:gridCol w:w="2405"/>
            <w:gridCol w:w="3260"/>
            <w:gridCol w:w="3351"/>
          </w:tblGrid>
        </w:tblGridChange>
      </w:tblGrid>
      <w:tr>
        <w:trPr>
          <w:cantSplit w:val="0"/>
          <w:tblHeader w:val="0"/>
        </w:trPr>
        <w:tc>
          <w:tcPr>
            <w:shd w:fill="d9d9d9" w:val="clear"/>
          </w:tcPr>
          <w:p w:rsidR="00000000" w:rsidDel="00000000" w:rsidP="00000000" w:rsidRDefault="00000000" w:rsidRPr="00000000" w14:paraId="0000036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Year</w:t>
            </w:r>
          </w:p>
        </w:tc>
        <w:tc>
          <w:tcPr>
            <w:shd w:fill="d9d9d9" w:val="clear"/>
          </w:tcPr>
          <w:p w:rsidR="00000000" w:rsidDel="00000000" w:rsidP="00000000" w:rsidRDefault="00000000" w:rsidRPr="00000000" w14:paraId="00000362">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Threshold / Improvement</w:t>
            </w:r>
          </w:p>
        </w:tc>
        <w:tc>
          <w:tcPr>
            <w:shd w:fill="d9d9d9" w:val="clear"/>
          </w:tcPr>
          <w:p w:rsidR="00000000" w:rsidDel="00000000" w:rsidP="00000000" w:rsidRDefault="00000000" w:rsidRPr="00000000" w14:paraId="00000363">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Threshold / Improvements targets</w:t>
            </w:r>
          </w:p>
        </w:tc>
      </w:tr>
      <w:tr>
        <w:trPr>
          <w:cantSplit w:val="0"/>
          <w:tblHeader w:val="0"/>
        </w:trPr>
        <w:tc>
          <w:tcPr/>
          <w:p w:rsidR="00000000" w:rsidDel="00000000" w:rsidP="00000000" w:rsidRDefault="00000000" w:rsidRPr="00000000" w14:paraId="000003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Year 1</w:t>
            </w:r>
          </w:p>
        </w:tc>
        <w:tc>
          <w:tcPr/>
          <w:p w:rsidR="00000000" w:rsidDel="00000000" w:rsidP="00000000" w:rsidRDefault="00000000" w:rsidRPr="00000000" w14:paraId="00000365">
            <w:pPr>
              <w:rPr>
                <w:rFonts w:ascii="Arial" w:cs="Arial" w:eastAsia="Arial" w:hAnsi="Arial"/>
                <w:sz w:val="24"/>
                <w:szCs w:val="24"/>
              </w:rPr>
            </w:pPr>
            <w:r w:rsidDel="00000000" w:rsidR="00000000" w:rsidRPr="00000000">
              <w:rPr>
                <w:rFonts w:ascii="Arial" w:cs="Arial" w:eastAsia="Arial" w:hAnsi="Arial"/>
                <w:sz w:val="24"/>
                <w:szCs w:val="24"/>
                <w:rtl w:val="0"/>
              </w:rPr>
              <w:t xml:space="preserve">Gender Balance Threshold</w:t>
            </w:r>
          </w:p>
        </w:tc>
        <w:tc>
          <w:tcPr/>
          <w:p w:rsidR="00000000" w:rsidDel="00000000" w:rsidP="00000000" w:rsidRDefault="00000000" w:rsidRPr="00000000" w14:paraId="00000366">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67">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368">
            <w:pPr>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Groups Threshold</w:t>
            </w:r>
          </w:p>
        </w:tc>
        <w:tc>
          <w:tcPr/>
          <w:p w:rsidR="00000000" w:rsidDel="00000000" w:rsidP="00000000" w:rsidRDefault="00000000" w:rsidRPr="00000000" w14:paraId="00000369">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Year 2</w:t>
            </w:r>
          </w:p>
        </w:tc>
        <w:tc>
          <w:tcPr/>
          <w:p w:rsidR="00000000" w:rsidDel="00000000" w:rsidP="00000000" w:rsidRDefault="00000000" w:rsidRPr="00000000" w14:paraId="0000036B">
            <w:pPr>
              <w:rPr>
                <w:rFonts w:ascii="Arial" w:cs="Arial" w:eastAsia="Arial" w:hAnsi="Arial"/>
                <w:sz w:val="24"/>
                <w:szCs w:val="24"/>
              </w:rPr>
            </w:pPr>
            <w:r w:rsidDel="00000000" w:rsidR="00000000" w:rsidRPr="00000000">
              <w:rPr>
                <w:rFonts w:ascii="Arial" w:cs="Arial" w:eastAsia="Arial" w:hAnsi="Arial"/>
                <w:sz w:val="24"/>
                <w:szCs w:val="24"/>
                <w:rtl w:val="0"/>
              </w:rPr>
              <w:t xml:space="preserve">Gender Balance Improvement</w:t>
            </w:r>
          </w:p>
        </w:tc>
        <w:tc>
          <w:tcPr/>
          <w:p w:rsidR="00000000" w:rsidDel="00000000" w:rsidP="00000000" w:rsidRDefault="00000000" w:rsidRPr="00000000" w14:paraId="0000036C">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6D">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36E">
            <w:pPr>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Groups Improvement</w:t>
            </w:r>
          </w:p>
        </w:tc>
        <w:tc>
          <w:tcPr/>
          <w:p w:rsidR="00000000" w:rsidDel="00000000" w:rsidP="00000000" w:rsidRDefault="00000000" w:rsidRPr="00000000" w14:paraId="0000036F">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Contract Year 3</w:t>
            </w:r>
            <w:r w:rsidDel="00000000" w:rsidR="00000000" w:rsidRPr="00000000">
              <w:rPr>
                <w:rtl w:val="0"/>
              </w:rPr>
            </w:r>
          </w:p>
        </w:tc>
        <w:tc>
          <w:tcPr/>
          <w:p w:rsidR="00000000" w:rsidDel="00000000" w:rsidP="00000000" w:rsidRDefault="00000000" w:rsidRPr="00000000" w14:paraId="00000371">
            <w:pPr>
              <w:rPr>
                <w:rFonts w:ascii="Arial" w:cs="Arial" w:eastAsia="Arial" w:hAnsi="Arial"/>
                <w:sz w:val="24"/>
                <w:szCs w:val="24"/>
              </w:rPr>
            </w:pPr>
            <w:r w:rsidDel="00000000" w:rsidR="00000000" w:rsidRPr="00000000">
              <w:rPr>
                <w:rFonts w:ascii="Arial" w:cs="Arial" w:eastAsia="Arial" w:hAnsi="Arial"/>
                <w:sz w:val="24"/>
                <w:szCs w:val="24"/>
                <w:rtl w:val="0"/>
              </w:rPr>
              <w:t xml:space="preserve">Gender Balance Improvement</w:t>
            </w:r>
          </w:p>
        </w:tc>
        <w:tc>
          <w:tcPr/>
          <w:p w:rsidR="00000000" w:rsidDel="00000000" w:rsidP="00000000" w:rsidRDefault="00000000" w:rsidRPr="00000000" w14:paraId="00000372">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3">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374">
            <w:pPr>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Groups Improvement</w:t>
            </w:r>
          </w:p>
        </w:tc>
        <w:tc>
          <w:tcPr/>
          <w:p w:rsidR="00000000" w:rsidDel="00000000" w:rsidP="00000000" w:rsidRDefault="00000000" w:rsidRPr="00000000" w14:paraId="0000037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Year 4</w:t>
            </w:r>
          </w:p>
        </w:tc>
        <w:tc>
          <w:tcPr/>
          <w:p w:rsidR="00000000" w:rsidDel="00000000" w:rsidP="00000000" w:rsidRDefault="00000000" w:rsidRPr="00000000" w14:paraId="00000377">
            <w:pPr>
              <w:rPr>
                <w:rFonts w:ascii="Arial" w:cs="Arial" w:eastAsia="Arial" w:hAnsi="Arial"/>
                <w:sz w:val="24"/>
                <w:szCs w:val="24"/>
              </w:rPr>
            </w:pPr>
            <w:r w:rsidDel="00000000" w:rsidR="00000000" w:rsidRPr="00000000">
              <w:rPr>
                <w:rFonts w:ascii="Arial" w:cs="Arial" w:eastAsia="Arial" w:hAnsi="Arial"/>
                <w:sz w:val="24"/>
                <w:szCs w:val="24"/>
                <w:rtl w:val="0"/>
              </w:rPr>
              <w:t xml:space="preserve">Gender Balance Improvement</w:t>
            </w:r>
          </w:p>
        </w:tc>
        <w:tc>
          <w:tcPr/>
          <w:p w:rsidR="00000000" w:rsidDel="00000000" w:rsidP="00000000" w:rsidRDefault="00000000" w:rsidRPr="00000000" w14:paraId="00000378">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79">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37A">
            <w:pPr>
              <w:rPr>
                <w:rFonts w:ascii="Arial" w:cs="Arial" w:eastAsia="Arial" w:hAnsi="Arial"/>
                <w:sz w:val="24"/>
                <w:szCs w:val="24"/>
              </w:rPr>
            </w:pPr>
            <w:r w:rsidDel="00000000" w:rsidR="00000000" w:rsidRPr="00000000">
              <w:rPr>
                <w:rFonts w:ascii="Arial" w:cs="Arial" w:eastAsia="Arial" w:hAnsi="Arial"/>
                <w:sz w:val="24"/>
                <w:szCs w:val="24"/>
                <w:rtl w:val="0"/>
              </w:rPr>
              <w:t xml:space="preserve">Under-Represented Groups Improvement</w:t>
            </w:r>
          </w:p>
        </w:tc>
        <w:tc>
          <w:tcPr/>
          <w:p w:rsidR="00000000" w:rsidDel="00000000" w:rsidP="00000000" w:rsidRDefault="00000000" w:rsidRPr="00000000" w14:paraId="0000037B">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37C">
      <w:pPr>
        <w:jc w:val="both"/>
        <w:rPr/>
      </w:pPr>
      <w:r w:rsidDel="00000000" w:rsidR="00000000" w:rsidRPr="00000000">
        <w:rPr>
          <w:rtl w:val="0"/>
        </w:rPr>
      </w:r>
    </w:p>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Appendix C: Authorised Buyer List</w:t>
      </w:r>
    </w:p>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240" w:lineRule="auto"/>
        <w:jc w:val="both"/>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This Framework Agreement RM6179 Legal Services Panel is for use by Other Contracting Authorities in the United Kingdom that exist on 18/05/2021, and which fall into one or more of the following categories:</w:t>
      </w:r>
      <w:r w:rsidDel="00000000" w:rsidR="00000000" w:rsidRPr="00000000">
        <w:rPr>
          <w:rtl w:val="0"/>
        </w:rPr>
      </w:r>
    </w:p>
    <w:p w:rsidR="00000000" w:rsidDel="00000000" w:rsidP="00000000" w:rsidRDefault="00000000" w:rsidRPr="00000000" w14:paraId="00000380">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and any of their successors:</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Ministerial Government Departments;</w:t>
      </w:r>
    </w:p>
    <w:p w:rsidR="00000000" w:rsidDel="00000000" w:rsidP="00000000" w:rsidRDefault="00000000" w:rsidRPr="00000000" w14:paraId="00000383">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 Ministerial Government Departments,</w:t>
      </w:r>
    </w:p>
    <w:p w:rsidR="00000000" w:rsidDel="00000000" w:rsidP="00000000" w:rsidRDefault="00000000" w:rsidRPr="00000000" w14:paraId="0000038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Agencies of government and other subsidiary bodies;</w:t>
      </w:r>
    </w:p>
    <w:p w:rsidR="00000000" w:rsidDel="00000000" w:rsidP="00000000" w:rsidRDefault="00000000" w:rsidRPr="00000000" w14:paraId="0000038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Civil service bodies, including public sector buying organisations.</w:t>
      </w:r>
    </w:p>
    <w:p w:rsidR="00000000" w:rsidDel="00000000" w:rsidP="00000000" w:rsidRDefault="00000000" w:rsidRPr="00000000" w14:paraId="0000038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non-Crown Status Government Companies wholly or partly owned by Central Government Departments and their subsidiaries.</w:t>
      </w:r>
    </w:p>
    <w:p w:rsidR="00000000" w:rsidDel="00000000" w:rsidP="00000000" w:rsidRDefault="00000000" w:rsidRPr="00000000" w14:paraId="0000038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non-Departmental Public Bodies, other Public Bodies, Public Corporations and their subsidiary bodies sponsored by Central Government Departments which are not covered by the above categories; </w:t>
      </w:r>
    </w:p>
    <w:p w:rsidR="00000000" w:rsidDel="00000000" w:rsidP="00000000" w:rsidRDefault="00000000" w:rsidRPr="00000000" w14:paraId="0000038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new bodies created which fall within the criteria set out above.</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listed and maintained by the Government on their website at</w:t>
      </w:r>
      <w:hyperlink r:id="rId16">
        <w:r w:rsidDel="00000000" w:rsidR="00000000" w:rsidRPr="00000000">
          <w:rPr>
            <w:rFonts w:ascii="Arial" w:cs="Arial" w:eastAsia="Arial" w:hAnsi="Arial"/>
            <w:b w:val="0"/>
            <w:i w:val="0"/>
            <w:smallCaps w:val="0"/>
            <w:strike w:val="0"/>
            <w:color w:val="1155cc"/>
            <w:sz w:val="24"/>
            <w:szCs w:val="24"/>
            <w:u w:val="none"/>
            <w:shd w:fill="auto" w:val="clear"/>
            <w:vertAlign w:val="baseline"/>
            <w:rtl w:val="0"/>
          </w:rPr>
          <w:t xml:space="preserve"> </w:t>
        </w:r>
      </w:hyperlink>
      <w:hyperlink r:id="rId1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https://www.gov.uk/government/organisations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replacement or updated web-link.</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ffffff"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listed and maintained by the Office of National Statistics (ONS) as being part of Central Government at</w:t>
      </w:r>
      <w:hyperlink r:id="r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hyperlink>
      <w:hyperlink r:id="rId1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https://www.ons.gov.uk/economy/nationalaccounts/uksectoraccounts/datasets/publicsectorclassificationguide</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any replacement or updated web-link.</w:t>
      </w:r>
    </w:p>
    <w:p w:rsidR="00000000" w:rsidDel="00000000" w:rsidP="00000000" w:rsidRDefault="00000000" w:rsidRPr="00000000" w14:paraId="0000038D">
      <w:pPr>
        <w:pBdr>
          <w:top w:space="0" w:sz="0" w:val="nil"/>
          <w:left w:space="0" w:sz="0" w:val="nil"/>
          <w:bottom w:space="0" w:sz="0" w:val="nil"/>
          <w:right w:space="0" w:sz="0" w:val="nil"/>
          <w:between w:space="0" w:sz="0" w:val="nil"/>
        </w:pBd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r>
    </w:p>
    <w:p w:rsidR="00000000" w:rsidDel="00000000" w:rsidP="00000000" w:rsidRDefault="00000000" w:rsidRPr="00000000" w14:paraId="0000038F">
      <w:pPr>
        <w:pBdr>
          <w:top w:space="0" w:sz="0" w:val="nil"/>
          <w:left w:space="0" w:sz="0" w:val="nil"/>
          <w:bottom w:space="0" w:sz="0" w:val="nil"/>
          <w:right w:space="0" w:sz="0" w:val="nil"/>
          <w:between w:space="0" w:sz="0" w:val="nil"/>
        </w:pBdr>
        <w:spacing w:before="120" w:lineRule="auto"/>
        <w:ind w:right="120"/>
        <w:jc w:val="both"/>
        <w:rPr>
          <w:rFonts w:ascii="Arial" w:cs="Arial" w:eastAsia="Arial" w:hAnsi="Arial"/>
          <w:color w:val="000000"/>
          <w:sz w:val="24"/>
          <w:szCs w:val="24"/>
        </w:rPr>
      </w:pPr>
      <w:r w:rsidDel="00000000" w:rsidR="00000000" w:rsidRPr="00000000">
        <w:rPr>
          <w:rtl w:val="0"/>
        </w:rPr>
      </w:r>
    </w:p>
    <w:sectPr>
      <w:type w:val="continuous"/>
      <w:pgSz w:h="16840" w:w="11910" w:orient="portrait"/>
      <w:pgMar w:bottom="1800" w:top="1275" w:left="1340" w:right="1320" w:header="720" w:footer="161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94">
    <w:pPr>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0">
    <w:pPr>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left"/>
      <w:pPr>
        <w:ind w:left="666" w:hanging="360.00000000000006"/>
      </w:pPr>
      <w:rPr>
        <w:rFonts w:ascii="Arial" w:cs="Arial" w:eastAsia="Arial" w:hAnsi="Arial"/>
        <w:b w:val="1"/>
        <w:sz w:val="24"/>
        <w:szCs w:val="24"/>
      </w:rPr>
    </w:lvl>
    <w:lvl w:ilvl="1">
      <w:start w:val="1"/>
      <w:numFmt w:val="decimal"/>
      <w:lvlText w:val="%1.%2."/>
      <w:lvlJc w:val="left"/>
      <w:pPr>
        <w:ind w:left="1451" w:hanging="578"/>
      </w:pPr>
      <w:rPr>
        <w:rFonts w:ascii="Arial" w:cs="Arial" w:eastAsia="Arial" w:hAnsi="Arial"/>
        <w:b w:val="1"/>
        <w:sz w:val="24"/>
        <w:szCs w:val="24"/>
      </w:rPr>
    </w:lvl>
    <w:lvl w:ilvl="2">
      <w:start w:val="1"/>
      <w:numFmt w:val="decimal"/>
      <w:lvlText w:val="%1.%2.%3."/>
      <w:lvlJc w:val="left"/>
      <w:pPr>
        <w:ind w:left="1519" w:hanging="504"/>
      </w:pPr>
      <w:rPr>
        <w:b w:val="1"/>
        <w:sz w:val="24"/>
        <w:szCs w:val="24"/>
      </w:rPr>
    </w:lvl>
    <w:lvl w:ilvl="3">
      <w:start w:val="1"/>
      <w:numFmt w:val="decimal"/>
      <w:lvlText w:val="%1.%2.%3.%4."/>
      <w:lvlJc w:val="left"/>
      <w:pPr>
        <w:ind w:left="2034" w:hanging="647"/>
      </w:pPr>
      <w:rPr>
        <w:b w:val="0"/>
        <w:sz w:val="24"/>
        <w:szCs w:val="24"/>
      </w:rPr>
    </w:lvl>
    <w:lvl w:ilvl="4">
      <w:start w:val="1"/>
      <w:numFmt w:val="decimal"/>
      <w:lvlText w:val="%1.%2.%3.%4.%5."/>
      <w:lvlJc w:val="left"/>
      <w:pPr>
        <w:ind w:left="2538" w:hanging="791.9999999999998"/>
      </w:pPr>
      <w:rPr>
        <w:b w:val="0"/>
        <w:sz w:val="24"/>
        <w:szCs w:val="24"/>
      </w:rPr>
    </w:lvl>
    <w:lvl w:ilvl="5">
      <w:start w:val="1"/>
      <w:numFmt w:val="decimal"/>
      <w:lvlText w:val="%1.%2.%3.%4.%5.%6."/>
      <w:lvlJc w:val="left"/>
      <w:pPr>
        <w:ind w:left="3042" w:hanging="934"/>
      </w:pPr>
      <w:rPr/>
    </w:lvl>
    <w:lvl w:ilvl="6">
      <w:start w:val="1"/>
      <w:numFmt w:val="decimal"/>
      <w:lvlText w:val="%1.%2.%3.%4.%5.%6.%7."/>
      <w:lvlJc w:val="left"/>
      <w:pPr>
        <w:ind w:left="3546" w:hanging="1080"/>
      </w:pPr>
      <w:rPr/>
    </w:lvl>
    <w:lvl w:ilvl="7">
      <w:start w:val="1"/>
      <w:numFmt w:val="decimal"/>
      <w:lvlText w:val="%1.%2.%3.%4.%5.%6.%7.%8."/>
      <w:lvlJc w:val="left"/>
      <w:pPr>
        <w:ind w:left="4050" w:hanging="1224"/>
      </w:pPr>
      <w:rPr/>
    </w:lvl>
    <w:lvl w:ilvl="8">
      <w:start w:val="1"/>
      <w:numFmt w:val="decimal"/>
      <w:lvlText w:val="%1.%2.%3.%4.%5.%6.%7.%8.%9."/>
      <w:lvlJc w:val="left"/>
      <w:pPr>
        <w:ind w:left="4626" w:hanging="1440"/>
      </w:pPr>
      <w:rPr/>
    </w:lvl>
  </w:abstractNum>
  <w:abstractNum w:abstractNumId="7">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360" w:hanging="360"/>
      </w:pPr>
      <w:rPr>
        <w:b w:val="1"/>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504"/>
      </w:pPr>
      <w:rPr>
        <w:rFonts w:ascii="Arial" w:cs="Arial" w:eastAsia="Arial" w:hAnsi="Arial"/>
        <w:b w:val="1"/>
        <w:sz w:val="24"/>
        <w:szCs w:val="24"/>
      </w:rPr>
    </w:lvl>
    <w:lvl w:ilvl="3">
      <w:start w:val="1"/>
      <w:numFmt w:val="decimal"/>
      <w:lvlText w:val="%1.%2.%3.%4."/>
      <w:lvlJc w:val="left"/>
      <w:pPr>
        <w:ind w:left="1781" w:hanging="647"/>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9">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0">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2988" w:hanging="360"/>
      </w:pPr>
      <w:rPr>
        <w:rFonts w:ascii="Noto Sans Symbols" w:cs="Noto Sans Symbols" w:eastAsia="Noto Sans Symbols" w:hAnsi="Noto Sans Symbols"/>
      </w:rPr>
    </w:lvl>
    <w:lvl w:ilvl="1">
      <w:start w:val="1"/>
      <w:numFmt w:val="bullet"/>
      <w:lvlText w:val="o"/>
      <w:lvlJc w:val="left"/>
      <w:pPr>
        <w:ind w:left="3708" w:hanging="360"/>
      </w:pPr>
      <w:rPr>
        <w:rFonts w:ascii="Courier New" w:cs="Courier New" w:eastAsia="Courier New" w:hAnsi="Courier New"/>
      </w:rPr>
    </w:lvl>
    <w:lvl w:ilvl="2">
      <w:start w:val="1"/>
      <w:numFmt w:val="bullet"/>
      <w:lvlText w:val="▪"/>
      <w:lvlJc w:val="left"/>
      <w:pPr>
        <w:ind w:left="4428" w:hanging="360"/>
      </w:pPr>
      <w:rPr>
        <w:rFonts w:ascii="Noto Sans Symbols" w:cs="Noto Sans Symbols" w:eastAsia="Noto Sans Symbols" w:hAnsi="Noto Sans Symbols"/>
      </w:rPr>
    </w:lvl>
    <w:lvl w:ilvl="3">
      <w:start w:val="1"/>
      <w:numFmt w:val="bullet"/>
      <w:lvlText w:val="●"/>
      <w:lvlJc w:val="left"/>
      <w:pPr>
        <w:ind w:left="5148" w:hanging="360"/>
      </w:pPr>
      <w:rPr>
        <w:rFonts w:ascii="Noto Sans Symbols" w:cs="Noto Sans Symbols" w:eastAsia="Noto Sans Symbols" w:hAnsi="Noto Sans Symbols"/>
      </w:rPr>
    </w:lvl>
    <w:lvl w:ilvl="4">
      <w:start w:val="1"/>
      <w:numFmt w:val="bullet"/>
      <w:lvlText w:val="o"/>
      <w:lvlJc w:val="left"/>
      <w:pPr>
        <w:ind w:left="5868" w:hanging="360"/>
      </w:pPr>
      <w:rPr>
        <w:rFonts w:ascii="Courier New" w:cs="Courier New" w:eastAsia="Courier New" w:hAnsi="Courier New"/>
      </w:rPr>
    </w:lvl>
    <w:lvl w:ilvl="5">
      <w:start w:val="1"/>
      <w:numFmt w:val="bullet"/>
      <w:lvlText w:val="▪"/>
      <w:lvlJc w:val="left"/>
      <w:pPr>
        <w:ind w:left="6588" w:hanging="360"/>
      </w:pPr>
      <w:rPr>
        <w:rFonts w:ascii="Noto Sans Symbols" w:cs="Noto Sans Symbols" w:eastAsia="Noto Sans Symbols" w:hAnsi="Noto Sans Symbols"/>
      </w:rPr>
    </w:lvl>
    <w:lvl w:ilvl="6">
      <w:start w:val="1"/>
      <w:numFmt w:val="bullet"/>
      <w:lvlText w:val="●"/>
      <w:lvlJc w:val="left"/>
      <w:pPr>
        <w:ind w:left="7308" w:hanging="360"/>
      </w:pPr>
      <w:rPr>
        <w:rFonts w:ascii="Noto Sans Symbols" w:cs="Noto Sans Symbols" w:eastAsia="Noto Sans Symbols" w:hAnsi="Noto Sans Symbols"/>
      </w:rPr>
    </w:lvl>
    <w:lvl w:ilvl="7">
      <w:start w:val="1"/>
      <w:numFmt w:val="bullet"/>
      <w:lvlText w:val="o"/>
      <w:lvlJc w:val="left"/>
      <w:pPr>
        <w:ind w:left="8028" w:hanging="360"/>
      </w:pPr>
      <w:rPr>
        <w:rFonts w:ascii="Courier New" w:cs="Courier New" w:eastAsia="Courier New" w:hAnsi="Courier New"/>
      </w:rPr>
    </w:lvl>
    <w:lvl w:ilvl="8">
      <w:start w:val="1"/>
      <w:numFmt w:val="bullet"/>
      <w:lvlText w:val="▪"/>
      <w:lvlJc w:val="left"/>
      <w:pPr>
        <w:ind w:left="8748" w:hanging="360"/>
      </w:pPr>
      <w:rPr>
        <w:rFonts w:ascii="Noto Sans Symbols" w:cs="Noto Sans Symbols" w:eastAsia="Noto Sans Symbols" w:hAnsi="Noto Sans Symbols"/>
      </w:rPr>
    </w:lvl>
  </w:abstractNum>
  <w:abstractNum w:abstractNumId="1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3">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4">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5">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17">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8">
    <w:lvl w:ilvl="0">
      <w:start w:val="1"/>
      <w:numFmt w:val="bullet"/>
      <w:lvlText w:val="●"/>
      <w:lvlJc w:val="left"/>
      <w:pPr>
        <w:ind w:left="927" w:hanging="360"/>
      </w:pPr>
      <w:rPr>
        <w:rFonts w:ascii="Noto Sans Symbols" w:cs="Noto Sans Symbols" w:eastAsia="Noto Sans Symbols" w:hAnsi="Noto Sans Symbols"/>
      </w:rPr>
    </w:lvl>
    <w:lvl w:ilvl="1">
      <w:start w:val="1"/>
      <w:numFmt w:val="bullet"/>
      <w:lvlText w:val="o"/>
      <w:lvlJc w:val="left"/>
      <w:pPr>
        <w:ind w:left="1647" w:hanging="360"/>
      </w:pPr>
      <w:rPr>
        <w:rFonts w:ascii="Courier New" w:cs="Courier New" w:eastAsia="Courier New" w:hAnsi="Courier New"/>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19">
    <w:lvl w:ilvl="0">
      <w:start w:val="1"/>
      <w:numFmt w:val="bullet"/>
      <w:lvlText w:val="●"/>
      <w:lvlJc w:val="left"/>
      <w:pPr>
        <w:ind w:left="644" w:hanging="358.99999999999994"/>
      </w:pPr>
      <w:rPr>
        <w:rFonts w:ascii="Noto Sans Symbols" w:cs="Noto Sans Symbols" w:eastAsia="Noto Sans Symbols" w:hAnsi="Noto Sans Symbols"/>
      </w:rPr>
    </w:lvl>
    <w:lvl w:ilvl="1">
      <w:start w:val="1"/>
      <w:numFmt w:val="bullet"/>
      <w:lvlText w:val="o"/>
      <w:lvlJc w:val="left"/>
      <w:pPr>
        <w:ind w:left="1364" w:hanging="360"/>
      </w:pPr>
      <w:rPr>
        <w:rFonts w:ascii="Courier New" w:cs="Courier New" w:eastAsia="Courier New" w:hAnsi="Courier New"/>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0">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6">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7">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8">
    <w:lvl w:ilvl="0">
      <w:start w:val="1"/>
      <w:numFmt w:val="decimal"/>
      <w:lvlText w:val="%1."/>
      <w:lvlJc w:val="left"/>
      <w:pPr>
        <w:ind w:left="720" w:hanging="360"/>
      </w:pPr>
      <w:rPr>
        <w:b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30">
    <w:lvl w:ilvl="0">
      <w:start w:val="1"/>
      <w:numFmt w:val="bullet"/>
      <w:lvlText w:val="●"/>
      <w:lvlJc w:val="left"/>
      <w:pPr>
        <w:ind w:left="4320" w:hanging="360"/>
      </w:pPr>
      <w:rPr>
        <w:rFonts w:ascii="Noto Sans Symbols" w:cs="Noto Sans Symbols" w:eastAsia="Noto Sans Symbols" w:hAnsi="Noto Sans Symbols"/>
      </w:rPr>
    </w:lvl>
    <w:lvl w:ilvl="1">
      <w:start w:val="1"/>
      <w:numFmt w:val="bullet"/>
      <w:lvlText w:val="o"/>
      <w:lvlJc w:val="left"/>
      <w:pPr>
        <w:ind w:left="5040" w:hanging="360"/>
      </w:pPr>
      <w:rPr>
        <w:rFonts w:ascii="Courier New" w:cs="Courier New" w:eastAsia="Courier New" w:hAnsi="Courier New"/>
      </w:rPr>
    </w:lvl>
    <w:lvl w:ilvl="2">
      <w:start w:val="1"/>
      <w:numFmt w:val="bullet"/>
      <w:lvlText w:val="▪"/>
      <w:lvlJc w:val="left"/>
      <w:pPr>
        <w:ind w:left="5760" w:hanging="360"/>
      </w:pPr>
      <w:rPr>
        <w:rFonts w:ascii="Noto Sans Symbols" w:cs="Noto Sans Symbols" w:eastAsia="Noto Sans Symbols" w:hAnsi="Noto Sans Symbols"/>
      </w:rPr>
    </w:lvl>
    <w:lvl w:ilvl="3">
      <w:start w:val="1"/>
      <w:numFmt w:val="bullet"/>
      <w:lvlText w:val="●"/>
      <w:lvlJc w:val="left"/>
      <w:pPr>
        <w:ind w:left="6480" w:hanging="360"/>
      </w:pPr>
      <w:rPr>
        <w:rFonts w:ascii="Noto Sans Symbols" w:cs="Noto Sans Symbols" w:eastAsia="Noto Sans Symbols" w:hAnsi="Noto Sans Symbols"/>
      </w:rPr>
    </w:lvl>
    <w:lvl w:ilvl="4">
      <w:start w:val="1"/>
      <w:numFmt w:val="bullet"/>
      <w:lvlText w:val="o"/>
      <w:lvlJc w:val="left"/>
      <w:pPr>
        <w:ind w:left="7200" w:hanging="360"/>
      </w:pPr>
      <w:rPr>
        <w:rFonts w:ascii="Courier New" w:cs="Courier New" w:eastAsia="Courier New" w:hAnsi="Courier New"/>
      </w:rPr>
    </w:lvl>
    <w:lvl w:ilvl="5">
      <w:start w:val="1"/>
      <w:numFmt w:val="bullet"/>
      <w:lvlText w:val="▪"/>
      <w:lvlJc w:val="left"/>
      <w:pPr>
        <w:ind w:left="7920" w:hanging="360"/>
      </w:pPr>
      <w:rPr>
        <w:rFonts w:ascii="Noto Sans Symbols" w:cs="Noto Sans Symbols" w:eastAsia="Noto Sans Symbols" w:hAnsi="Noto Sans Symbols"/>
      </w:rPr>
    </w:lvl>
    <w:lvl w:ilvl="6">
      <w:start w:val="1"/>
      <w:numFmt w:val="bullet"/>
      <w:lvlText w:val="●"/>
      <w:lvlJc w:val="left"/>
      <w:pPr>
        <w:ind w:left="8640" w:hanging="360"/>
      </w:pPr>
      <w:rPr>
        <w:rFonts w:ascii="Noto Sans Symbols" w:cs="Noto Sans Symbols" w:eastAsia="Noto Sans Symbols" w:hAnsi="Noto Sans Symbols"/>
      </w:rPr>
    </w:lvl>
    <w:lvl w:ilvl="7">
      <w:start w:val="1"/>
      <w:numFmt w:val="bullet"/>
      <w:lvlText w:val="o"/>
      <w:lvlJc w:val="left"/>
      <w:pPr>
        <w:ind w:left="9360" w:hanging="360"/>
      </w:pPr>
      <w:rPr>
        <w:rFonts w:ascii="Courier New" w:cs="Courier New" w:eastAsia="Courier New" w:hAnsi="Courier New"/>
      </w:rPr>
    </w:lvl>
    <w:lvl w:ilvl="8">
      <w:start w:val="1"/>
      <w:numFmt w:val="bullet"/>
      <w:lvlText w:val="▪"/>
      <w:lvlJc w:val="left"/>
      <w:pPr>
        <w:ind w:left="10080" w:hanging="360"/>
      </w:pPr>
      <w:rPr>
        <w:rFonts w:ascii="Noto Sans Symbols" w:cs="Noto Sans Symbols" w:eastAsia="Noto Sans Symbols" w:hAnsi="Noto Sans Symbols"/>
      </w:rPr>
    </w:lvl>
  </w:abstractNum>
  <w:abstractNum w:abstractNumId="31">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32">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3">
    <w:lvl w:ilvl="0">
      <w:start w:val="1"/>
      <w:numFmt w:val="lowerLetter"/>
      <w:lvlText w:val="(%1)"/>
      <w:lvlJc w:val="left"/>
      <w:pPr>
        <w:ind w:left="720" w:hanging="360"/>
      </w:pPr>
      <w:rPr>
        <w:b w:val="0"/>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35">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6">
    <w:lvl w:ilvl="0">
      <w:start w:val="1"/>
      <w:numFmt w:val="lowerLetter"/>
      <w:lvlText w:val="%1)"/>
      <w:lvlJc w:val="left"/>
      <w:pPr>
        <w:ind w:left="459" w:hanging="360"/>
      </w:pPr>
      <w:rPr>
        <w:rFonts w:ascii="Arial" w:cs="Arial" w:eastAsia="Arial" w:hAnsi="Arial"/>
        <w:sz w:val="22"/>
        <w:szCs w:val="22"/>
      </w:rPr>
    </w:lvl>
    <w:lvl w:ilvl="1">
      <w:start w:val="1"/>
      <w:numFmt w:val="bullet"/>
      <w:lvlText w:val="•"/>
      <w:lvlJc w:val="left"/>
      <w:pPr>
        <w:ind w:left="1022" w:hanging="360"/>
      </w:pPr>
      <w:rPr/>
    </w:lvl>
    <w:lvl w:ilvl="2">
      <w:start w:val="1"/>
      <w:numFmt w:val="bullet"/>
      <w:lvlText w:val="•"/>
      <w:lvlJc w:val="left"/>
      <w:pPr>
        <w:ind w:left="1585" w:hanging="360"/>
      </w:pPr>
      <w:rPr/>
    </w:lvl>
    <w:lvl w:ilvl="3">
      <w:start w:val="1"/>
      <w:numFmt w:val="bullet"/>
      <w:lvlText w:val="•"/>
      <w:lvlJc w:val="left"/>
      <w:pPr>
        <w:ind w:left="2147" w:hanging="360"/>
      </w:pPr>
      <w:rPr/>
    </w:lvl>
    <w:lvl w:ilvl="4">
      <w:start w:val="1"/>
      <w:numFmt w:val="bullet"/>
      <w:lvlText w:val="•"/>
      <w:lvlJc w:val="left"/>
      <w:pPr>
        <w:ind w:left="2710" w:hanging="360"/>
      </w:pPr>
      <w:rPr/>
    </w:lvl>
    <w:lvl w:ilvl="5">
      <w:start w:val="1"/>
      <w:numFmt w:val="bullet"/>
      <w:lvlText w:val="•"/>
      <w:lvlJc w:val="left"/>
      <w:pPr>
        <w:ind w:left="3272" w:hanging="360"/>
      </w:pPr>
      <w:rPr/>
    </w:lvl>
    <w:lvl w:ilvl="6">
      <w:start w:val="1"/>
      <w:numFmt w:val="bullet"/>
      <w:lvlText w:val="•"/>
      <w:lvlJc w:val="left"/>
      <w:pPr>
        <w:ind w:left="3835" w:hanging="360"/>
      </w:pPr>
      <w:rPr/>
    </w:lvl>
    <w:lvl w:ilvl="7">
      <w:start w:val="1"/>
      <w:numFmt w:val="bullet"/>
      <w:lvlText w:val="•"/>
      <w:lvlJc w:val="left"/>
      <w:pPr>
        <w:ind w:left="4398" w:hanging="360"/>
      </w:pPr>
      <w:rPr/>
    </w:lvl>
    <w:lvl w:ilvl="8">
      <w:start w:val="1"/>
      <w:numFmt w:val="bullet"/>
      <w:lvlText w:val="•"/>
      <w:lvlJc w:val="left"/>
      <w:pPr>
        <w:ind w:left="496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0"/>
    </w:pPr>
    <w:rPr>
      <w:rFonts w:ascii="Arial" w:cs="Arial" w:eastAsia="Arial" w:hAnsi="Arial"/>
      <w:b w:val="1"/>
      <w:sz w:val="28"/>
      <w:szCs w:val="28"/>
    </w:rPr>
  </w:style>
  <w:style w:type="paragraph" w:styleId="Heading2">
    <w:name w:val="heading 2"/>
    <w:basedOn w:val="Normal"/>
    <w:next w:val="Normal"/>
    <w:pPr>
      <w:spacing w:before="69" w:lineRule="auto"/>
      <w:ind w:left="825" w:hanging="799"/>
    </w:pPr>
    <w:rPr>
      <w:rFonts w:ascii="Arial" w:cs="Arial" w:eastAsia="Arial" w:hAnsi="Arial"/>
      <w:b w:val="1"/>
      <w:sz w:val="24"/>
      <w:szCs w:val="24"/>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60904"/>
  </w:style>
  <w:style w:type="paragraph" w:styleId="Heading1">
    <w:name w:val="heading 1"/>
    <w:basedOn w:val="Normal"/>
    <w:next w:val="Normal"/>
    <w:uiPriority w:val="9"/>
    <w:qFormat w:val="1"/>
    <w:pPr>
      <w:ind w:left="100"/>
      <w:outlineLvl w:val="0"/>
    </w:pPr>
    <w:rPr>
      <w:rFonts w:ascii="Arial" w:cs="Arial" w:eastAsia="Arial" w:hAnsi="Arial"/>
      <w:b w:val="1"/>
      <w:sz w:val="28"/>
      <w:szCs w:val="28"/>
    </w:rPr>
  </w:style>
  <w:style w:type="paragraph" w:styleId="Heading2">
    <w:name w:val="heading 2"/>
    <w:basedOn w:val="Normal"/>
    <w:next w:val="Normal"/>
    <w:uiPriority w:val="9"/>
    <w:unhideWhenUsed w:val="1"/>
    <w:qFormat w:val="1"/>
    <w:pPr>
      <w:spacing w:before="69"/>
      <w:ind w:left="825" w:hanging="799"/>
      <w:outlineLvl w:val="1"/>
    </w:pPr>
    <w:rPr>
      <w:rFonts w:ascii="Arial" w:cs="Arial" w:eastAsia="Arial" w:hAnsi="Arial"/>
      <w:b w:val="1"/>
      <w:sz w:val="24"/>
      <w:szCs w:val="24"/>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tblPr>
      <w:tblStyleRowBandSize w:val="1"/>
      <w:tblStyleColBandSize w:val="1"/>
      <w:tblCellMar>
        <w:top w:w="100.0" w:type="dxa"/>
        <w:left w:w="0.0" w:type="dxa"/>
        <w:bottom w:w="100.0" w:type="dxa"/>
        <w:right w:w="0.0" w:type="dxa"/>
      </w:tblCellMar>
    </w:tblPr>
  </w:style>
  <w:style w:type="table" w:styleId="3" w:customStyle="1">
    <w:name w:val="3"/>
    <w:basedOn w:val="TableNormal"/>
    <w:tblPr>
      <w:tblStyleRowBandSize w:val="1"/>
      <w:tblStyleColBandSize w:val="1"/>
      <w:tblCellMar>
        <w:top w:w="100.0" w:type="dxa"/>
        <w:left w:w="0.0" w:type="dxa"/>
        <w:bottom w:w="100.0" w:type="dxa"/>
        <w:right w:w="0.0" w:type="dxa"/>
      </w:tblCellMar>
    </w:tblPr>
  </w:style>
  <w:style w:type="table" w:styleId="2" w:customStyle="1">
    <w:name w:val="2"/>
    <w:basedOn w:val="TableNormal"/>
    <w:tblPr>
      <w:tblStyleRowBandSize w:val="1"/>
      <w:tblStyleColBandSize w:val="1"/>
      <w:tblCellMar>
        <w:top w:w="100.0" w:type="dxa"/>
        <w:left w:w="0.0" w:type="dxa"/>
        <w:bottom w:w="100.0" w:type="dxa"/>
        <w:right w:w="0.0" w:type="dxa"/>
      </w:tblCellMar>
    </w:tblPr>
  </w:style>
  <w:style w:type="table" w:styleId="1" w:customStyle="1">
    <w:name w:val="1"/>
    <w:basedOn w:val="TableNormal"/>
    <w:tblPr>
      <w:tblStyleRowBandSize w:val="1"/>
      <w:tblStyleColBandSize w:val="1"/>
      <w:tblCellMar>
        <w:top w:w="100.0" w:type="dxa"/>
        <w:left w:w="0.0" w:type="dxa"/>
        <w:bottom w:w="100.0" w:type="dxa"/>
        <w:right w:w="0.0" w:type="dxa"/>
      </w:tblCellMar>
    </w:tbl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val="1"/>
    <w:rPr>
      <w:sz w:val="16"/>
      <w:szCs w:val="16"/>
    </w:rPr>
  </w:style>
  <w:style w:type="paragraph" w:styleId="BalloonText">
    <w:name w:val="Balloon Text"/>
    <w:basedOn w:val="Normal"/>
    <w:link w:val="BalloonTextChar"/>
    <w:uiPriority w:val="99"/>
    <w:semiHidden w:val="1"/>
    <w:unhideWhenUsed w:val="1"/>
    <w:rsid w:val="008536C1"/>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536C1"/>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DF1DFB"/>
    <w:rPr>
      <w:b w:val="1"/>
      <w:bCs w:val="1"/>
    </w:rPr>
  </w:style>
  <w:style w:type="character" w:styleId="CommentSubjectChar" w:customStyle="1">
    <w:name w:val="Comment Subject Char"/>
    <w:basedOn w:val="CommentTextChar"/>
    <w:link w:val="CommentSubject"/>
    <w:uiPriority w:val="99"/>
    <w:semiHidden w:val="1"/>
    <w:rsid w:val="00DF1DFB"/>
    <w:rPr>
      <w:b w:val="1"/>
      <w:bCs w:val="1"/>
      <w:sz w:val="20"/>
      <w:szCs w:val="20"/>
    </w:rPr>
  </w:style>
  <w:style w:type="paragraph" w:styleId="ListParagraph">
    <w:name w:val="List Paragraph"/>
    <w:basedOn w:val="Normal"/>
    <w:link w:val="ListParagraphChar"/>
    <w:uiPriority w:val="1"/>
    <w:qFormat w:val="1"/>
    <w:rsid w:val="00494878"/>
    <w:pPr>
      <w:ind w:left="720"/>
      <w:contextualSpacing w:val="1"/>
    </w:pPr>
  </w:style>
  <w:style w:type="paragraph" w:styleId="BodyText">
    <w:name w:val="Body Text"/>
    <w:basedOn w:val="Normal"/>
    <w:link w:val="BodyTextChar"/>
    <w:uiPriority w:val="1"/>
    <w:qFormat w:val="1"/>
    <w:rsid w:val="00952C07"/>
    <w:pPr>
      <w:ind w:left="100" w:hanging="360"/>
    </w:pPr>
    <w:rPr>
      <w:rFonts w:ascii="Arial" w:eastAsia="Arial" w:hAnsi="Arial" w:cstheme="minorBidi"/>
      <w:sz w:val="24"/>
      <w:szCs w:val="24"/>
      <w:lang w:eastAsia="en-US"/>
    </w:rPr>
  </w:style>
  <w:style w:type="character" w:styleId="BodyTextChar" w:customStyle="1">
    <w:name w:val="Body Text Char"/>
    <w:basedOn w:val="DefaultParagraphFont"/>
    <w:link w:val="BodyText"/>
    <w:uiPriority w:val="1"/>
    <w:rsid w:val="00952C07"/>
    <w:rPr>
      <w:rFonts w:ascii="Arial" w:eastAsia="Arial" w:hAnsi="Arial" w:cstheme="minorBidi"/>
      <w:sz w:val="24"/>
      <w:szCs w:val="24"/>
      <w:lang w:eastAsia="en-US"/>
    </w:rPr>
  </w:style>
  <w:style w:type="paragraph" w:styleId="Footer">
    <w:name w:val="footer"/>
    <w:basedOn w:val="Normal"/>
    <w:link w:val="FooterChar"/>
    <w:uiPriority w:val="99"/>
    <w:unhideWhenUsed w:val="1"/>
    <w:rsid w:val="006320DD"/>
    <w:pPr>
      <w:tabs>
        <w:tab w:val="center" w:pos="4513"/>
        <w:tab w:val="right" w:pos="9026"/>
      </w:tabs>
    </w:pPr>
  </w:style>
  <w:style w:type="character" w:styleId="FooterChar" w:customStyle="1">
    <w:name w:val="Footer Char"/>
    <w:basedOn w:val="DefaultParagraphFont"/>
    <w:link w:val="Footer"/>
    <w:uiPriority w:val="99"/>
    <w:rsid w:val="006320DD"/>
  </w:style>
  <w:style w:type="paragraph" w:styleId="Style111" w:customStyle="1">
    <w:name w:val="Style1.1.1"/>
    <w:basedOn w:val="ListParagraph"/>
    <w:link w:val="Style111Char"/>
    <w:qFormat w:val="1"/>
    <w:rsid w:val="002F75D2"/>
    <w:pPr>
      <w:widowControl w:val="1"/>
      <w:numPr>
        <w:ilvl w:val="2"/>
        <w:numId w:val="6"/>
      </w:numPr>
      <w:spacing w:before="120"/>
      <w:contextualSpacing w:val="0"/>
      <w:jc w:val="both"/>
    </w:pPr>
    <w:rPr>
      <w:rFonts w:ascii="Arial" w:cs="Arial" w:hAnsi="Arial" w:eastAsiaTheme="minorEastAsia"/>
      <w:lang w:val="en-GB"/>
    </w:rPr>
  </w:style>
  <w:style w:type="paragraph" w:styleId="Style11211" w:customStyle="1">
    <w:name w:val="Style1.1.21.1"/>
    <w:basedOn w:val="Style111"/>
    <w:qFormat w:val="1"/>
    <w:rsid w:val="002F75D2"/>
    <w:pPr>
      <w:numPr>
        <w:ilvl w:val="3"/>
      </w:numPr>
      <w:ind w:left="1432"/>
    </w:pPr>
    <w:rPr>
      <w:b w:val="1"/>
    </w:rPr>
  </w:style>
  <w:style w:type="character" w:styleId="Style111Char" w:customStyle="1">
    <w:name w:val="Style1.1.1 Char"/>
    <w:basedOn w:val="DefaultParagraphFont"/>
    <w:link w:val="Style111"/>
    <w:rsid w:val="002F75D2"/>
    <w:rPr>
      <w:rFonts w:ascii="Arial" w:cs="Arial" w:hAnsi="Arial" w:eastAsiaTheme="minorEastAsia"/>
      <w:lang w:val="en-GB"/>
    </w:rPr>
  </w:style>
  <w:style w:type="paragraph" w:styleId="SM11" w:customStyle="1">
    <w:name w:val="SM1.1"/>
    <w:basedOn w:val="ListParagraph"/>
    <w:next w:val="SM111"/>
    <w:link w:val="SM11Char"/>
    <w:qFormat w:val="1"/>
    <w:rsid w:val="002F75D2"/>
    <w:pPr>
      <w:widowControl w:val="1"/>
      <w:numPr>
        <w:ilvl w:val="1"/>
        <w:numId w:val="6"/>
      </w:numPr>
      <w:spacing w:before="120"/>
      <w:contextualSpacing w:val="0"/>
      <w:jc w:val="both"/>
    </w:pPr>
    <w:rPr>
      <w:rFonts w:ascii="Arial" w:hAnsi="Arial" w:cstheme="minorBidi" w:eastAsiaTheme="minorEastAsia"/>
      <w:lang w:val="en-GB"/>
    </w:rPr>
  </w:style>
  <w:style w:type="paragraph" w:styleId="SM111" w:customStyle="1">
    <w:name w:val="SM1.1.1"/>
    <w:basedOn w:val="Style111"/>
    <w:next w:val="Normal"/>
    <w:link w:val="SM111Char"/>
    <w:qFormat w:val="1"/>
    <w:rsid w:val="002F75D2"/>
  </w:style>
  <w:style w:type="character" w:styleId="SM11Char" w:customStyle="1">
    <w:name w:val="SM1.1 Char"/>
    <w:basedOn w:val="DefaultParagraphFont"/>
    <w:link w:val="SM11"/>
    <w:rsid w:val="002F75D2"/>
    <w:rPr>
      <w:rFonts w:ascii="Arial" w:hAnsi="Arial" w:cstheme="minorBidi" w:eastAsiaTheme="minorEastAsia"/>
      <w:lang w:val="en-GB"/>
    </w:rPr>
  </w:style>
  <w:style w:type="character" w:styleId="SM111Char" w:customStyle="1">
    <w:name w:val="SM1.1.1 Char"/>
    <w:basedOn w:val="Style111Char"/>
    <w:link w:val="SM111"/>
    <w:rsid w:val="002F75D2"/>
    <w:rPr>
      <w:rFonts w:ascii="Arial" w:cs="Arial" w:hAnsi="Arial" w:eastAsiaTheme="minorEastAsia"/>
      <w:lang w:val="en-GB"/>
    </w:rPr>
  </w:style>
  <w:style w:type="paragraph" w:styleId="SM15" w:customStyle="1">
    <w:name w:val="SM1.5"/>
    <w:basedOn w:val="Style11211"/>
    <w:qFormat w:val="1"/>
    <w:rsid w:val="002F75D2"/>
    <w:pPr>
      <w:numPr>
        <w:ilvl w:val="4"/>
      </w:numPr>
    </w:pPr>
    <w:rPr>
      <w:b w:val="0"/>
    </w:rPr>
  </w:style>
  <w:style w:type="paragraph" w:styleId="SM1111" w:customStyle="1">
    <w:name w:val="SM1.1.1.1"/>
    <w:basedOn w:val="Style11211"/>
    <w:next w:val="SM15"/>
    <w:link w:val="SM1111Char"/>
    <w:qFormat w:val="1"/>
    <w:rsid w:val="00335223"/>
    <w:pPr>
      <w:numPr>
        <w:numId w:val="1"/>
      </w:numPr>
    </w:pPr>
    <w:rPr>
      <w:b w:val="0"/>
    </w:rPr>
  </w:style>
  <w:style w:type="character" w:styleId="SM1111Char" w:customStyle="1">
    <w:name w:val="SM1.1.1.1 Char"/>
    <w:basedOn w:val="DefaultParagraphFont"/>
    <w:link w:val="SM1111"/>
    <w:rsid w:val="00335223"/>
    <w:rPr>
      <w:rFonts w:ascii="Arial" w:cs="Arial" w:hAnsi="Arial" w:eastAsiaTheme="minorEastAsia"/>
      <w:lang w:val="en-GB"/>
    </w:rPr>
  </w:style>
  <w:style w:type="character" w:styleId="ListParagraphChar" w:customStyle="1">
    <w:name w:val="List Paragraph Char"/>
    <w:basedOn w:val="DefaultParagraphFont"/>
    <w:link w:val="ListParagraph"/>
    <w:uiPriority w:val="1"/>
    <w:rsid w:val="00C77C83"/>
  </w:style>
  <w:style w:type="table" w:styleId="TableGrid">
    <w:name w:val="Table Grid"/>
    <w:basedOn w:val="TableNormal"/>
    <w:uiPriority w:val="59"/>
    <w:rsid w:val="00C77C83"/>
    <w:pPr>
      <w:widowControl w:val="1"/>
    </w:pPr>
    <w:rPr>
      <w:rFonts w:asciiTheme="minorHAnsi" w:cstheme="minorBidi" w:eastAsiaTheme="minorHAnsi" w:hAnsiTheme="minorHAnsi"/>
      <w:lang w:eastAsia="en-US"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arginText" w:customStyle="1">
    <w:name w:val="Margin Text"/>
    <w:basedOn w:val="Normal"/>
    <w:link w:val="MarginTextChar"/>
    <w:rsid w:val="00D84252"/>
    <w:pPr>
      <w:widowControl w:val="1"/>
      <w:adjustRightInd w:val="0"/>
      <w:spacing w:after="60" w:before="60"/>
      <w:jc w:val="both"/>
    </w:pPr>
    <w:rPr>
      <w:rFonts w:ascii="Arial" w:cs="Times New Roman" w:eastAsia="STZhongsong" w:hAnsi="Arial"/>
      <w:sz w:val="20"/>
      <w:szCs w:val="20"/>
      <w:lang w:eastAsia="zh-CN" w:val="en-GB"/>
    </w:rPr>
  </w:style>
  <w:style w:type="character" w:styleId="MarginTextChar" w:customStyle="1">
    <w:name w:val="Margin Text Char"/>
    <w:basedOn w:val="DefaultParagraphFont"/>
    <w:link w:val="MarginText"/>
    <w:rsid w:val="00D84252"/>
    <w:rPr>
      <w:rFonts w:ascii="Arial" w:cs="Times New Roman" w:eastAsia="STZhongsong" w:hAnsi="Arial"/>
      <w:sz w:val="20"/>
      <w:szCs w:val="20"/>
      <w:lang w:eastAsia="zh-CN" w:val="en-GB"/>
    </w:rPr>
  </w:style>
  <w:style w:type="paragraph" w:styleId="a" w:customStyle="1">
    <w:name w:val="a"/>
    <w:basedOn w:val="ListParagraph"/>
    <w:link w:val="aChar"/>
    <w:qFormat w:val="1"/>
    <w:rsid w:val="00D84252"/>
    <w:pPr>
      <w:framePr w:lines="0" w:hSpace="180" w:wrap="around" w:hAnchor="text" w:vAnchor="text" w:y="1"/>
      <w:widowControl w:val="1"/>
      <w:numPr>
        <w:numId w:val="8"/>
      </w:numPr>
      <w:spacing w:after="200" w:line="276" w:lineRule="auto"/>
      <w:suppressOverlap w:val="1"/>
    </w:pPr>
    <w:rPr>
      <w:rFonts w:ascii="Arial" w:cs="Arial" w:hAnsi="Arial" w:eastAsiaTheme="minorEastAsia"/>
      <w:lang w:val="en-GB"/>
    </w:rPr>
  </w:style>
  <w:style w:type="character" w:styleId="aChar" w:customStyle="1">
    <w:name w:val="a Char"/>
    <w:basedOn w:val="ListParagraphChar"/>
    <w:link w:val="a"/>
    <w:rsid w:val="00D84252"/>
    <w:rPr>
      <w:rFonts w:ascii="Arial" w:cs="Arial" w:hAnsi="Arial" w:eastAsiaTheme="minorEastAsia"/>
      <w:lang w:val="en-GB"/>
    </w:rPr>
  </w:style>
  <w:style w:type="paragraph" w:styleId="TableParagraph" w:customStyle="1">
    <w:name w:val="Table Paragraph"/>
    <w:basedOn w:val="Normal"/>
    <w:uiPriority w:val="1"/>
    <w:qFormat w:val="1"/>
    <w:rsid w:val="00CD2EF6"/>
    <w:rPr>
      <w:rFonts w:asciiTheme="minorHAnsi" w:cstheme="minorBidi" w:eastAsiaTheme="minorHAnsi" w:hAnsiTheme="minorHAnsi"/>
      <w:lang w:eastAsia="en-US"/>
    </w:rPr>
  </w:style>
  <w:style w:type="character" w:styleId="Hyperlink">
    <w:name w:val="Hyperlink"/>
    <w:basedOn w:val="DefaultParagraphFont"/>
    <w:uiPriority w:val="99"/>
    <w:unhideWhenUsed w:val="1"/>
    <w:rsid w:val="008866E9"/>
    <w:rPr>
      <w:color w:val="0000ff" w:themeColor="hyperlink"/>
      <w:u w:val="single"/>
    </w:rPr>
  </w:style>
  <w:style w:type="paragraph" w:styleId="Revision">
    <w:name w:val="Revision"/>
    <w:hidden w:val="1"/>
    <w:uiPriority w:val="99"/>
    <w:semiHidden w:val="1"/>
    <w:rsid w:val="001361F1"/>
    <w:pPr>
      <w:widowControl w:val="1"/>
    </w:pPr>
  </w:style>
  <w:style w:type="table" w:styleId="MHRTable" w:customStyle="1">
    <w:name w:val="MHR Table"/>
    <w:basedOn w:val="TableGrid"/>
    <w:uiPriority w:val="99"/>
    <w:rsid w:val="00A07E65"/>
    <w:rPr>
      <w:rFonts w:ascii="Calibri" w:cs="Times New Roman" w:eastAsia="Cambria" w:hAnsi="Calibri"/>
      <w:lang w:eastAsia="en-GB"/>
    </w:rPr>
    <w:tblPr>
      <w:tblInd w:w="170.0" w:type="dxa"/>
    </w:tblPr>
    <w:tcPr>
      <w:shd w:color="auto" w:fill="auto" w:val="clear"/>
    </w:tcPr>
    <w:tblStylePr w:type="firstRow">
      <w:rPr>
        <w:b w:val="1"/>
        <w:color w:val="ffffff" w:themeColor="background1"/>
      </w:rPr>
      <w:tblPr/>
      <w:tcPr>
        <w:shd w:color="auto" w:fill="00aeef" w:val="clear"/>
      </w:tcPr>
    </w:tblStylePr>
  </w:style>
  <w:style w:type="table" w:styleId="16" w:customStyle="1">
    <w:name w:val="16"/>
    <w:basedOn w:val="TableNormal"/>
    <w:pPr>
      <w:widowControl w:val="1"/>
    </w:pPr>
    <w:tblPr>
      <w:tblStyleRowBandSize w:val="1"/>
      <w:tblStyleColBandSize w:val="1"/>
      <w:tblCellMar>
        <w:left w:w="115.0" w:type="dxa"/>
        <w:right w:w="115.0" w:type="dxa"/>
      </w:tblCellMar>
    </w:tblPr>
    <w:tcPr>
      <w:shd w:color="auto" w:fill="auto" w:val="clear"/>
    </w:tcPr>
    <w:tblStylePr w:type="firstRow">
      <w:rPr>
        <w:b w:val="1"/>
        <w:color w:val="ffffff"/>
      </w:rPr>
      <w:tblPr/>
      <w:tcPr>
        <w:shd w:color="auto" w:fill="00aeef" w:val="clear"/>
      </w:tcPr>
    </w:tblStylePr>
  </w:style>
  <w:style w:type="table" w:styleId="15" w:customStyle="1">
    <w:name w:val="15"/>
    <w:basedOn w:val="TableNormal"/>
    <w:pPr>
      <w:widowControl w:val="1"/>
    </w:pPr>
    <w:tblPr>
      <w:tblStyleRowBandSize w:val="1"/>
      <w:tblStyleColBandSize w:val="1"/>
      <w:tblCellMar>
        <w:left w:w="115.0" w:type="dxa"/>
        <w:right w:w="115.0" w:type="dxa"/>
      </w:tblCellMar>
    </w:tblPr>
    <w:tcPr>
      <w:shd w:color="auto" w:fill="auto" w:val="clear"/>
    </w:tcPr>
  </w:style>
  <w:style w:type="table" w:styleId="14" w:customStyle="1">
    <w:name w:val="14"/>
    <w:basedOn w:val="TableNormal"/>
    <w:tblPr>
      <w:tblStyleRowBandSize w:val="1"/>
      <w:tblStyleColBandSize w:val="1"/>
      <w:tblCellMar>
        <w:left w:w="115.0" w:type="dxa"/>
        <w:right w:w="115.0" w:type="dxa"/>
      </w:tblCellMar>
    </w:tblPr>
  </w:style>
  <w:style w:type="table" w:styleId="13" w:customStyle="1">
    <w:name w:val="13"/>
    <w:basedOn w:val="TableNormal"/>
    <w:tblPr>
      <w:tblStyleRowBandSize w:val="1"/>
      <w:tblStyleColBandSize w:val="1"/>
      <w:tblCellMar>
        <w:left w:w="115.0" w:type="dxa"/>
        <w:right w:w="115.0" w:type="dxa"/>
      </w:tblCellMar>
    </w:tblPr>
  </w:style>
  <w:style w:type="table" w:styleId="12" w:customStyle="1">
    <w:name w:val="12"/>
    <w:basedOn w:val="TableNormal"/>
    <w:tblPr>
      <w:tblStyleRowBandSize w:val="1"/>
      <w:tblStyleColBandSize w:val="1"/>
      <w:tblCellMar>
        <w:left w:w="0.0" w:type="dxa"/>
        <w:right w:w="0.0" w:type="dxa"/>
      </w:tblCellMar>
    </w:tblPr>
  </w:style>
  <w:style w:type="table" w:styleId="11" w:customStyle="1">
    <w:name w:val="11"/>
    <w:basedOn w:val="TableNormal"/>
    <w:tblPr>
      <w:tblStyleRowBandSize w:val="1"/>
      <w:tblStyleColBandSize w:val="1"/>
      <w:tblCellMar>
        <w:top w:w="100.0" w:type="dxa"/>
        <w:left w:w="100.0" w:type="dxa"/>
        <w:bottom w:w="100.0" w:type="dxa"/>
        <w:right w:w="100.0" w:type="dxa"/>
      </w:tblCellMar>
    </w:tblPr>
  </w:style>
  <w:style w:type="table" w:styleId="10" w:customStyle="1">
    <w:name w:val="10"/>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tblStylePr w:type="firstRow">
      <w:rPr>
        <w:b w:val="1"/>
        <w:color w:val="ffffff"/>
      </w:rPr>
      <w:tblPr/>
      <w:tcPr>
        <w:shd w:color="auto" w:fill="00aeef" w:val="clear"/>
      </w:tcPr>
    </w:tblStylePr>
  </w:style>
  <w:style w:type="table" w:styleId="9" w:customStyle="1">
    <w:name w:val="9"/>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8" w:customStyle="1">
    <w:name w:val="8"/>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7" w:customStyle="1">
    <w:name w:val="7"/>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6" w:customStyle="1">
    <w:name w:val="6"/>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5" w:customStyle="1">
    <w:name w:val="5"/>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paragraph" w:styleId="StdBodyText" w:customStyle="1">
    <w:name w:val="Std Body Text"/>
    <w:basedOn w:val="Normal"/>
    <w:qFormat w:val="1"/>
    <w:rsid w:val="00D07C65"/>
    <w:pPr>
      <w:widowControl w:val="1"/>
      <w:spacing w:after="200" w:before="100"/>
    </w:pPr>
    <w:rPr>
      <w:rFonts w:ascii="Arial" w:cs="Times New Roman" w:eastAsia="Times New Roman" w:hAnsi="Arial"/>
      <w:sz w:val="24"/>
      <w:szCs w:val="24"/>
      <w:lang w:val="en-GB"/>
    </w:rPr>
  </w:style>
  <w:style w:type="paragraph" w:styleId="StdBodyTextBold" w:customStyle="1">
    <w:name w:val="Std Body Text Bold"/>
    <w:basedOn w:val="Normal"/>
    <w:next w:val="StdBodyText"/>
    <w:link w:val="StdBodyTextBoldChar"/>
    <w:qFormat w:val="1"/>
    <w:rsid w:val="00D07C65"/>
    <w:pPr>
      <w:widowControl w:val="1"/>
      <w:spacing w:after="200" w:before="100"/>
    </w:pPr>
    <w:rPr>
      <w:rFonts w:ascii="Arial" w:cs="Times New Roman" w:eastAsia="Times New Roman" w:hAnsi="Arial"/>
      <w:b w:val="1"/>
      <w:sz w:val="24"/>
      <w:szCs w:val="24"/>
      <w:lang w:val="en-GB"/>
    </w:rPr>
  </w:style>
  <w:style w:type="character" w:styleId="StdBodyTextBoldChar" w:customStyle="1">
    <w:name w:val="Std Body Text Bold Char"/>
    <w:basedOn w:val="DefaultParagraphFont"/>
    <w:link w:val="StdBodyTextBold"/>
    <w:rsid w:val="00D07C65"/>
    <w:rPr>
      <w:rFonts w:ascii="Arial" w:cs="Times New Roman" w:eastAsia="Times New Roman" w:hAnsi="Arial"/>
      <w:b w:val="1"/>
      <w:sz w:val="24"/>
      <w:szCs w:val="24"/>
      <w:lang w:val="en-GB"/>
    </w:rPr>
  </w:style>
  <w:style w:type="paragraph" w:styleId="AppendixText1" w:customStyle="1">
    <w:name w:val="Appendix Text 1"/>
    <w:basedOn w:val="Normal"/>
    <w:next w:val="Normal"/>
    <w:rsid w:val="00D07C65"/>
    <w:pPr>
      <w:widowControl w:val="1"/>
      <w:numPr>
        <w:numId w:val="26"/>
      </w:numPr>
      <w:spacing w:after="200" w:before="100"/>
    </w:pPr>
    <w:rPr>
      <w:rFonts w:ascii="Arial" w:cs="Times New Roman" w:eastAsia="Times New Roman" w:hAnsi="Arial"/>
      <w:b w:val="1"/>
      <w:sz w:val="24"/>
      <w:szCs w:val="24"/>
      <w:lang w:val="en-GB"/>
    </w:rPr>
  </w:style>
  <w:style w:type="paragraph" w:styleId="AppendixText2" w:customStyle="1">
    <w:name w:val="Appendix Text 2"/>
    <w:basedOn w:val="AppendixText1"/>
    <w:next w:val="Normal"/>
    <w:rsid w:val="00D07C65"/>
    <w:pPr>
      <w:numPr>
        <w:ilvl w:val="1"/>
      </w:numPr>
    </w:pPr>
    <w:rPr>
      <w:b w:val="0"/>
    </w:rPr>
  </w:style>
  <w:style w:type="paragraph" w:styleId="AppendixText3" w:customStyle="1">
    <w:name w:val="Appendix Text 3"/>
    <w:basedOn w:val="Normal"/>
    <w:next w:val="Normal"/>
    <w:rsid w:val="00D07C65"/>
    <w:pPr>
      <w:widowControl w:val="1"/>
      <w:numPr>
        <w:ilvl w:val="2"/>
        <w:numId w:val="26"/>
      </w:numPr>
      <w:tabs>
        <w:tab w:val="left" w:pos="720"/>
        <w:tab w:val="left" w:pos="1803"/>
      </w:tabs>
      <w:spacing w:after="200" w:before="100"/>
    </w:pPr>
    <w:rPr>
      <w:rFonts w:ascii="Arial" w:cs="Times New Roman" w:eastAsia="Times New Roman" w:hAnsi="Arial"/>
      <w:sz w:val="24"/>
      <w:szCs w:val="24"/>
      <w:lang w:val="en-GB"/>
    </w:rPr>
  </w:style>
  <w:style w:type="paragraph" w:styleId="AppendixText4" w:customStyle="1">
    <w:name w:val="Appendix Text 4"/>
    <w:basedOn w:val="Normal"/>
    <w:next w:val="Normal"/>
    <w:rsid w:val="00D07C65"/>
    <w:pPr>
      <w:widowControl w:val="1"/>
      <w:numPr>
        <w:ilvl w:val="3"/>
        <w:numId w:val="26"/>
      </w:numPr>
      <w:tabs>
        <w:tab w:val="left" w:pos="720"/>
        <w:tab w:val="left" w:pos="1803"/>
      </w:tabs>
      <w:spacing w:after="200" w:before="100"/>
    </w:pPr>
    <w:rPr>
      <w:rFonts w:ascii="Arial" w:cs="Times New Roman" w:eastAsia="Times New Roman" w:hAnsi="Arial"/>
      <w:sz w:val="24"/>
      <w:szCs w:val="24"/>
      <w:lang w:val="en-GB"/>
    </w:rPr>
  </w:style>
  <w:style w:type="paragraph" w:styleId="AppendixText5" w:customStyle="1">
    <w:name w:val="Appendix Text 5"/>
    <w:basedOn w:val="Normal"/>
    <w:next w:val="Normal"/>
    <w:rsid w:val="00D07C65"/>
    <w:pPr>
      <w:widowControl w:val="1"/>
      <w:numPr>
        <w:ilvl w:val="4"/>
        <w:numId w:val="26"/>
      </w:numPr>
      <w:tabs>
        <w:tab w:val="left" w:pos="720"/>
        <w:tab w:val="left" w:pos="2523"/>
      </w:tabs>
      <w:spacing w:after="200" w:before="100"/>
    </w:pPr>
    <w:rPr>
      <w:rFonts w:ascii="Arial" w:cs="Times New Roman" w:eastAsia="Times New Roman" w:hAnsi="Arial"/>
      <w:sz w:val="24"/>
      <w:szCs w:val="24"/>
      <w:lang w:val="en-GB"/>
    </w:rPr>
  </w:style>
  <w:style w:type="paragraph" w:styleId="AppendixText6" w:customStyle="1">
    <w:name w:val="Appendix Text 6"/>
    <w:basedOn w:val="AppendixText5"/>
    <w:rsid w:val="00D07C65"/>
    <w:pPr>
      <w:numPr>
        <w:ilvl w:val="5"/>
      </w:numPr>
    </w:pPr>
  </w:style>
  <w:style w:type="character" w:styleId="UnresolvedMention1" w:customStyle="1">
    <w:name w:val="Unresolved Mention1"/>
    <w:basedOn w:val="DefaultParagraphFont"/>
    <w:uiPriority w:val="99"/>
    <w:semiHidden w:val="1"/>
    <w:unhideWhenUsed w:val="1"/>
    <w:rsid w:val="009D0D74"/>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9">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gov.scot/publications/frameworks-and-contracts/" TargetMode="External"/><Relationship Id="rId10" Type="http://schemas.openxmlformats.org/officeDocument/2006/relationships/footer" Target="footer1.xml"/><Relationship Id="rId13" Type="http://schemas.openxmlformats.org/officeDocument/2006/relationships/hyperlink" Target="https://www.gov.uk/government/publications/the-construction-playbook" TargetMode="External"/><Relationship Id="rId12" Type="http://schemas.openxmlformats.org/officeDocument/2006/relationships/hyperlink" Target="https://www.gov.uk/government/publications/the-outsourcing-playboo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5" Type="http://schemas.openxmlformats.org/officeDocument/2006/relationships/hyperlink" Target="https://www.gov.uk/government/publications/government-security-classifications" TargetMode="External"/><Relationship Id="rId14" Type="http://schemas.openxmlformats.org/officeDocument/2006/relationships/hyperlink" Target="https://www.gov.uk/government/publications/model-services-contract" TargetMode="External"/><Relationship Id="rId17" Type="http://schemas.openxmlformats.org/officeDocument/2006/relationships/hyperlink" Target="https://www.gov.uk/government/organisations" TargetMode="External"/><Relationship Id="rId16" Type="http://schemas.openxmlformats.org/officeDocument/2006/relationships/hyperlink" Target="https://www.gov.uk/government/organisations" TargetMode="External"/><Relationship Id="rId5" Type="http://schemas.openxmlformats.org/officeDocument/2006/relationships/styles" Target="styles.xml"/><Relationship Id="rId19" Type="http://schemas.openxmlformats.org/officeDocument/2006/relationships/hyperlink" Target="https://www.ons.gov.uk/economy/nationalaccounts/uksectoraccounts/datasets/publicsectorclassificationguide" TargetMode="External"/><Relationship Id="rId6" Type="http://schemas.openxmlformats.org/officeDocument/2006/relationships/customXml" Target="../customXML/item1.xml"/><Relationship Id="rId18" Type="http://schemas.openxmlformats.org/officeDocument/2006/relationships/hyperlink" Target="https://www.ons.gov.uk/economy/nationalaccounts/uksectoraccounts/datasets/publicsectorclassificationguide" TargetMode="Externa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do85Jx1IMnExlpsD4EaSa+wi/w==">AMUW2mW3ZTlwenM8Cu5HK9Jr49o/kKBYmvREYUXtrzrRnGhXAu+Stbeh7NSWIdRBObu9mIwsZ+Gv14wbDQAUzIvVwGB1+IyW0PQVZHdHiaNm1i3uLFi28cE3kZ++6INVBQ4lLDf5RmZaCR7RmnaC2rbGKH8qaoMz3szYyrdhYJSE0tPaCvm/v4Y7we8PmVVitVp+draKwwbi6Ua5FJZS8vdo4XheVwKW3Sq3gwtD0vJU2EcjmWjGSp8LtwJqNwMv0yjNiaEkMcECgomWBg2JdOS/+/EFtuSU7toq0uEc4/23aHohsEDBG4laufPwFlFnUK3joGworHNXzOJk1d9Dr3Y+V8sgZD3ni/F0+CHC2NohCcoqGdlBPO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2021-05-19T12:38:00Z</dcterms:created>
  <dc:creator>Connie 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0x01010055BB1F606EA12B449E8BED40B825B628</vt:lpwstr>
  </property>
</Properties>
</file>